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632139"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6"/>
          <w:szCs w:val="6"/>
        </w:rPr>
      </w:pPr>
      <w:bookmarkStart w:id="0" w:name="CoverPage"/>
    </w:p>
    <w:p w14:paraId="54FE758D"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0F08727" w14:textId="77777777" w:rsidR="00601EE9" w:rsidRPr="00B64EAD" w:rsidRDefault="00601EE9" w:rsidP="00601EE9">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w:t>
      </w:r>
      <w:bookmarkStart w:id="1" w:name="_GoBack"/>
      <w:bookmarkEnd w:id="1"/>
      <w:r w:rsidRPr="00B64EAD">
        <w:rPr>
          <w:rFonts w:asciiTheme="majorHAnsi" w:hAnsiTheme="majorHAnsi"/>
          <w:color w:val="FFFFFF" w:themeColor="background1"/>
          <w:sz w:val="32"/>
          <w:szCs w:val="32"/>
        </w:rPr>
        <w:t>icensing</w:t>
      </w:r>
    </w:p>
    <w:p w14:paraId="75E65331" w14:textId="77777777" w:rsidR="004D27A6" w:rsidRPr="00690C65" w:rsidRDefault="004D27A6" w:rsidP="004D27A6">
      <w:pPr>
        <w:pStyle w:val="ProductList-Body"/>
        <w:shd w:val="clear" w:color="auto" w:fill="00188F"/>
        <w:ind w:right="8640"/>
      </w:pPr>
    </w:p>
    <w:p w14:paraId="33F7EAB8" w14:textId="77777777" w:rsidR="00882DBB" w:rsidRPr="00B64EAD" w:rsidRDefault="00882DBB" w:rsidP="00882DBB">
      <w:pPr>
        <w:pStyle w:val="ProductList-Body"/>
        <w:shd w:val="clear" w:color="auto" w:fill="0072C6"/>
        <w:ind w:right="1800"/>
        <w:rPr>
          <w:rFonts w:asciiTheme="majorHAnsi" w:hAnsiTheme="majorHAnsi"/>
          <w:color w:val="FFFFFF" w:themeColor="background1"/>
          <w:sz w:val="72"/>
          <w:szCs w:val="72"/>
        </w:rPr>
      </w:pPr>
    </w:p>
    <w:p w14:paraId="48F46085" w14:textId="77777777" w:rsidR="00882DBB" w:rsidRPr="00B64EAD" w:rsidRDefault="00882DBB" w:rsidP="00882DB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0BE2CCF7" w:rsidR="004D27A6" w:rsidRPr="00CE1F8E" w:rsidRDefault="004430D8"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4D27A6">
        <w:rPr>
          <w:rFonts w:asciiTheme="majorHAnsi" w:hAnsiTheme="majorHAnsi"/>
          <w:color w:val="FFFFFF" w:themeColor="background1"/>
          <w:sz w:val="72"/>
          <w:szCs w:val="72"/>
        </w:rPr>
        <w:t xml:space="preserve">Termos </w:t>
      </w:r>
      <w:r w:rsidR="004D27A6" w:rsidRPr="00CE1F8E">
        <w:rPr>
          <w:rFonts w:asciiTheme="majorHAnsi" w:hAnsiTheme="majorHAnsi"/>
          <w:color w:val="FFFFFF" w:themeColor="background1"/>
          <w:sz w:val="72"/>
          <w:szCs w:val="72"/>
        </w:rPr>
        <w:t>dos Serviços Online</w:t>
      </w:r>
    </w:p>
    <w:p w14:paraId="6BAF63FC" w14:textId="050C9CE3" w:rsidR="004D27A6" w:rsidRPr="00CE1F8E" w:rsidRDefault="004D27A6" w:rsidP="00117E28">
      <w:pPr>
        <w:pStyle w:val="ProductList-Body"/>
        <w:shd w:val="clear" w:color="auto" w:fill="0072C6"/>
        <w:tabs>
          <w:tab w:val="clear" w:pos="158"/>
          <w:tab w:val="left" w:pos="360"/>
        </w:tabs>
        <w:ind w:right="1800"/>
        <w:rPr>
          <w:sz w:val="72"/>
          <w:szCs w:val="72"/>
        </w:rPr>
      </w:pPr>
      <w:r w:rsidRPr="00CE1F8E">
        <w:rPr>
          <w:rFonts w:asciiTheme="majorHAnsi" w:hAnsiTheme="majorHAnsi"/>
          <w:color w:val="FFFFFF" w:themeColor="background1"/>
          <w:sz w:val="72"/>
          <w:szCs w:val="72"/>
        </w:rPr>
        <w:tab/>
        <w:t xml:space="preserve">1 de </w:t>
      </w:r>
      <w:r w:rsidR="00FE75B6">
        <w:rPr>
          <w:rFonts w:asciiTheme="majorHAnsi" w:hAnsiTheme="majorHAnsi"/>
          <w:color w:val="FFFFFF" w:themeColor="background1"/>
          <w:sz w:val="72"/>
          <w:szCs w:val="72"/>
        </w:rPr>
        <w:t>setembro</w:t>
      </w:r>
      <w:r w:rsidR="00BE1FD0">
        <w:rPr>
          <w:rFonts w:asciiTheme="majorHAnsi" w:hAnsiTheme="majorHAnsi"/>
          <w:color w:val="FFFFFF" w:themeColor="background1"/>
          <w:sz w:val="72"/>
          <w:szCs w:val="72"/>
        </w:rPr>
        <w:t xml:space="preserve"> </w:t>
      </w:r>
      <w:r w:rsidR="0018280C" w:rsidRPr="00543000">
        <w:rPr>
          <w:rFonts w:asciiTheme="majorHAnsi" w:hAnsiTheme="majorHAnsi"/>
          <w:color w:val="FFFFFF" w:themeColor="background1"/>
          <w:sz w:val="72"/>
          <w:szCs w:val="72"/>
        </w:rPr>
        <w:t>de 2018</w:t>
      </w:r>
    </w:p>
    <w:p w14:paraId="59DF28B0" w14:textId="77777777" w:rsidR="004430D8" w:rsidRPr="00F80A49" w:rsidRDefault="004430D8" w:rsidP="004430D8">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Índice</w:t>
      </w:r>
      <w:bookmarkEnd w:id="2"/>
    </w:p>
    <w:p w14:paraId="6AC4B992" w14:textId="19D5BBD2" w:rsidR="00FE75B6"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23232735" w:history="1">
        <w:r w:rsidR="00FE75B6" w:rsidRPr="00DA3D13">
          <w:rPr>
            <w:rStyle w:val="Hyperlink"/>
            <w:noProof/>
          </w:rPr>
          <w:t>Introdução</w:t>
        </w:r>
        <w:r w:rsidR="00FE75B6">
          <w:rPr>
            <w:noProof/>
            <w:webHidden/>
          </w:rPr>
          <w:tab/>
        </w:r>
        <w:r w:rsidR="00FE75B6">
          <w:rPr>
            <w:noProof/>
            <w:webHidden/>
          </w:rPr>
          <w:fldChar w:fldCharType="begin"/>
        </w:r>
        <w:r w:rsidR="00FE75B6">
          <w:rPr>
            <w:noProof/>
            <w:webHidden/>
          </w:rPr>
          <w:instrText xml:space="preserve"> PAGEREF _Toc523232735 \h </w:instrText>
        </w:r>
        <w:r w:rsidR="00FE75B6">
          <w:rPr>
            <w:noProof/>
            <w:webHidden/>
          </w:rPr>
        </w:r>
        <w:r w:rsidR="00FE75B6">
          <w:rPr>
            <w:noProof/>
            <w:webHidden/>
          </w:rPr>
          <w:fldChar w:fldCharType="separate"/>
        </w:r>
        <w:r w:rsidR="00FE75B6">
          <w:rPr>
            <w:noProof/>
            <w:webHidden/>
          </w:rPr>
          <w:t>3</w:t>
        </w:r>
        <w:r w:rsidR="00FE75B6">
          <w:rPr>
            <w:noProof/>
            <w:webHidden/>
          </w:rPr>
          <w:fldChar w:fldCharType="end"/>
        </w:r>
      </w:hyperlink>
    </w:p>
    <w:p w14:paraId="18101293" w14:textId="7B098316" w:rsidR="00FE75B6" w:rsidRDefault="00FE75B6">
      <w:pPr>
        <w:pStyle w:val="TOC5"/>
        <w:tabs>
          <w:tab w:val="right" w:leader="dot" w:pos="5030"/>
        </w:tabs>
        <w:rPr>
          <w:rFonts w:eastAsiaTheme="minorEastAsia"/>
          <w:noProof/>
          <w:sz w:val="22"/>
          <w:lang w:val="en-US" w:eastAsia="en-US" w:bidi="ar-SA"/>
        </w:rPr>
      </w:pPr>
      <w:hyperlink w:anchor="_Toc523232736" w:history="1">
        <w:r w:rsidRPr="00DA3D13">
          <w:rPr>
            <w:rStyle w:val="Hyperlink"/>
            <w:noProof/>
          </w:rPr>
          <w:t>Contratos de Nível de Serviço</w:t>
        </w:r>
        <w:r>
          <w:rPr>
            <w:noProof/>
            <w:webHidden/>
          </w:rPr>
          <w:tab/>
        </w:r>
        <w:r>
          <w:rPr>
            <w:noProof/>
            <w:webHidden/>
          </w:rPr>
          <w:fldChar w:fldCharType="begin"/>
        </w:r>
        <w:r>
          <w:rPr>
            <w:noProof/>
            <w:webHidden/>
          </w:rPr>
          <w:instrText xml:space="preserve"> PAGEREF _Toc523232736 \h </w:instrText>
        </w:r>
        <w:r>
          <w:rPr>
            <w:noProof/>
            <w:webHidden/>
          </w:rPr>
        </w:r>
        <w:r>
          <w:rPr>
            <w:noProof/>
            <w:webHidden/>
          </w:rPr>
          <w:fldChar w:fldCharType="separate"/>
        </w:r>
        <w:r>
          <w:rPr>
            <w:noProof/>
            <w:webHidden/>
          </w:rPr>
          <w:t>3</w:t>
        </w:r>
        <w:r>
          <w:rPr>
            <w:noProof/>
            <w:webHidden/>
          </w:rPr>
          <w:fldChar w:fldCharType="end"/>
        </w:r>
      </w:hyperlink>
    </w:p>
    <w:p w14:paraId="3BA54088" w14:textId="217AFF66" w:rsidR="00FE75B6" w:rsidRDefault="00FE75B6">
      <w:pPr>
        <w:pStyle w:val="TOC5"/>
        <w:tabs>
          <w:tab w:val="right" w:leader="dot" w:pos="5030"/>
        </w:tabs>
        <w:rPr>
          <w:rFonts w:eastAsiaTheme="minorEastAsia"/>
          <w:noProof/>
          <w:sz w:val="22"/>
          <w:lang w:val="en-US" w:eastAsia="en-US" w:bidi="ar-SA"/>
        </w:rPr>
      </w:pPr>
      <w:hyperlink w:anchor="_Toc523232737" w:history="1">
        <w:r w:rsidRPr="00DA3D13">
          <w:rPr>
            <w:rStyle w:val="Hyperlink"/>
            <w:noProof/>
          </w:rPr>
          <w:t>Termos e Atualizações dos Serviços Online Aplicáveis</w:t>
        </w:r>
        <w:r>
          <w:rPr>
            <w:noProof/>
            <w:webHidden/>
          </w:rPr>
          <w:tab/>
        </w:r>
        <w:r>
          <w:rPr>
            <w:noProof/>
            <w:webHidden/>
          </w:rPr>
          <w:fldChar w:fldCharType="begin"/>
        </w:r>
        <w:r>
          <w:rPr>
            <w:noProof/>
            <w:webHidden/>
          </w:rPr>
          <w:instrText xml:space="preserve"> PAGEREF _Toc523232737 \h </w:instrText>
        </w:r>
        <w:r>
          <w:rPr>
            <w:noProof/>
            <w:webHidden/>
          </w:rPr>
        </w:r>
        <w:r>
          <w:rPr>
            <w:noProof/>
            <w:webHidden/>
          </w:rPr>
          <w:fldChar w:fldCharType="separate"/>
        </w:r>
        <w:r>
          <w:rPr>
            <w:noProof/>
            <w:webHidden/>
          </w:rPr>
          <w:t>3</w:t>
        </w:r>
        <w:r>
          <w:rPr>
            <w:noProof/>
            <w:webHidden/>
          </w:rPr>
          <w:fldChar w:fldCharType="end"/>
        </w:r>
      </w:hyperlink>
    </w:p>
    <w:p w14:paraId="4DA984E9" w14:textId="4490DBD7" w:rsidR="00FE75B6" w:rsidRDefault="00FE75B6">
      <w:pPr>
        <w:pStyle w:val="TOC5"/>
        <w:tabs>
          <w:tab w:val="right" w:leader="dot" w:pos="5030"/>
        </w:tabs>
        <w:rPr>
          <w:rFonts w:eastAsiaTheme="minorEastAsia"/>
          <w:noProof/>
          <w:sz w:val="22"/>
          <w:lang w:val="en-US" w:eastAsia="en-US" w:bidi="ar-SA"/>
        </w:rPr>
      </w:pPr>
      <w:hyperlink w:anchor="_Toc523232738" w:history="1">
        <w:r w:rsidRPr="00DA3D13">
          <w:rPr>
            <w:rStyle w:val="Hyperlink"/>
            <w:noProof/>
          </w:rPr>
          <w:t>Notificações Eletrónicas</w:t>
        </w:r>
        <w:r>
          <w:rPr>
            <w:noProof/>
            <w:webHidden/>
          </w:rPr>
          <w:tab/>
        </w:r>
        <w:r>
          <w:rPr>
            <w:noProof/>
            <w:webHidden/>
          </w:rPr>
          <w:fldChar w:fldCharType="begin"/>
        </w:r>
        <w:r>
          <w:rPr>
            <w:noProof/>
            <w:webHidden/>
          </w:rPr>
          <w:instrText xml:space="preserve"> PAGEREF _Toc523232738 \h </w:instrText>
        </w:r>
        <w:r>
          <w:rPr>
            <w:noProof/>
            <w:webHidden/>
          </w:rPr>
        </w:r>
        <w:r>
          <w:rPr>
            <w:noProof/>
            <w:webHidden/>
          </w:rPr>
          <w:fldChar w:fldCharType="separate"/>
        </w:r>
        <w:r>
          <w:rPr>
            <w:noProof/>
            <w:webHidden/>
          </w:rPr>
          <w:t>3</w:t>
        </w:r>
        <w:r>
          <w:rPr>
            <w:noProof/>
            <w:webHidden/>
          </w:rPr>
          <w:fldChar w:fldCharType="end"/>
        </w:r>
      </w:hyperlink>
    </w:p>
    <w:p w14:paraId="7B5CC0DF" w14:textId="1B57F59B" w:rsidR="00FE75B6" w:rsidRDefault="00FE75B6">
      <w:pPr>
        <w:pStyle w:val="TOC5"/>
        <w:tabs>
          <w:tab w:val="right" w:leader="dot" w:pos="5030"/>
        </w:tabs>
        <w:rPr>
          <w:rFonts w:eastAsiaTheme="minorEastAsia"/>
          <w:noProof/>
          <w:sz w:val="22"/>
          <w:lang w:val="en-US" w:eastAsia="en-US" w:bidi="ar-SA"/>
        </w:rPr>
      </w:pPr>
      <w:hyperlink w:anchor="_Toc523232739" w:history="1">
        <w:r w:rsidRPr="00DA3D13">
          <w:rPr>
            <w:rStyle w:val="Hyperlink"/>
            <w:noProof/>
          </w:rPr>
          <w:t>Versões Anteriores</w:t>
        </w:r>
        <w:r>
          <w:rPr>
            <w:noProof/>
            <w:webHidden/>
          </w:rPr>
          <w:tab/>
        </w:r>
        <w:r>
          <w:rPr>
            <w:noProof/>
            <w:webHidden/>
          </w:rPr>
          <w:fldChar w:fldCharType="begin"/>
        </w:r>
        <w:r>
          <w:rPr>
            <w:noProof/>
            <w:webHidden/>
          </w:rPr>
          <w:instrText xml:space="preserve"> PAGEREF _Toc523232739 \h </w:instrText>
        </w:r>
        <w:r>
          <w:rPr>
            <w:noProof/>
            <w:webHidden/>
          </w:rPr>
        </w:r>
        <w:r>
          <w:rPr>
            <w:noProof/>
            <w:webHidden/>
          </w:rPr>
          <w:fldChar w:fldCharType="separate"/>
        </w:r>
        <w:r>
          <w:rPr>
            <w:noProof/>
            <w:webHidden/>
          </w:rPr>
          <w:t>3</w:t>
        </w:r>
        <w:r>
          <w:rPr>
            <w:noProof/>
            <w:webHidden/>
          </w:rPr>
          <w:fldChar w:fldCharType="end"/>
        </w:r>
      </w:hyperlink>
    </w:p>
    <w:p w14:paraId="3060303C" w14:textId="21E3E038" w:rsidR="00FE75B6" w:rsidRDefault="00FE75B6">
      <w:pPr>
        <w:pStyle w:val="TOC3"/>
        <w:rPr>
          <w:rFonts w:eastAsiaTheme="minorEastAsia"/>
          <w:b w:val="0"/>
          <w:smallCaps w:val="0"/>
          <w:sz w:val="22"/>
          <w:lang w:val="en-US" w:eastAsia="en-US" w:bidi="ar-SA"/>
        </w:rPr>
      </w:pPr>
      <w:hyperlink w:anchor="_Toc523232740" w:history="1">
        <w:r w:rsidRPr="00DA3D13">
          <w:rPr>
            <w:rStyle w:val="Hyperlink"/>
          </w:rPr>
          <w:t>Clarificações e Resumo de Alterações</w:t>
        </w:r>
        <w:r>
          <w:rPr>
            <w:webHidden/>
          </w:rPr>
          <w:tab/>
        </w:r>
        <w:r>
          <w:rPr>
            <w:webHidden/>
          </w:rPr>
          <w:fldChar w:fldCharType="begin"/>
        </w:r>
        <w:r>
          <w:rPr>
            <w:webHidden/>
          </w:rPr>
          <w:instrText xml:space="preserve"> PAGEREF _Toc523232740 \h </w:instrText>
        </w:r>
        <w:r>
          <w:rPr>
            <w:webHidden/>
          </w:rPr>
        </w:r>
        <w:r>
          <w:rPr>
            <w:webHidden/>
          </w:rPr>
          <w:fldChar w:fldCharType="separate"/>
        </w:r>
        <w:r>
          <w:rPr>
            <w:webHidden/>
          </w:rPr>
          <w:t>3</w:t>
        </w:r>
        <w:r>
          <w:rPr>
            <w:webHidden/>
          </w:rPr>
          <w:fldChar w:fldCharType="end"/>
        </w:r>
      </w:hyperlink>
    </w:p>
    <w:p w14:paraId="75274622" w14:textId="27F86773" w:rsidR="00FE75B6" w:rsidRDefault="00FE75B6">
      <w:pPr>
        <w:pStyle w:val="TOC1"/>
        <w:tabs>
          <w:tab w:val="right" w:leader="dot" w:pos="5030"/>
        </w:tabs>
        <w:rPr>
          <w:rFonts w:eastAsiaTheme="minorEastAsia"/>
          <w:b w:val="0"/>
          <w:caps w:val="0"/>
          <w:noProof/>
          <w:sz w:val="22"/>
          <w:lang w:val="en-US" w:eastAsia="en-US" w:bidi="ar-SA"/>
        </w:rPr>
      </w:pPr>
      <w:hyperlink w:anchor="_Toc523232741" w:history="1">
        <w:r w:rsidRPr="00DA3D13">
          <w:rPr>
            <w:rStyle w:val="Hyperlink"/>
            <w:noProof/>
          </w:rPr>
          <w:t>Definições</w:t>
        </w:r>
        <w:r>
          <w:rPr>
            <w:noProof/>
            <w:webHidden/>
          </w:rPr>
          <w:tab/>
        </w:r>
        <w:r>
          <w:rPr>
            <w:noProof/>
            <w:webHidden/>
          </w:rPr>
          <w:fldChar w:fldCharType="begin"/>
        </w:r>
        <w:r>
          <w:rPr>
            <w:noProof/>
            <w:webHidden/>
          </w:rPr>
          <w:instrText xml:space="preserve"> PAGEREF _Toc523232741 \h </w:instrText>
        </w:r>
        <w:r>
          <w:rPr>
            <w:noProof/>
            <w:webHidden/>
          </w:rPr>
        </w:r>
        <w:r>
          <w:rPr>
            <w:noProof/>
            <w:webHidden/>
          </w:rPr>
          <w:fldChar w:fldCharType="separate"/>
        </w:r>
        <w:r>
          <w:rPr>
            <w:noProof/>
            <w:webHidden/>
          </w:rPr>
          <w:t>4</w:t>
        </w:r>
        <w:r>
          <w:rPr>
            <w:noProof/>
            <w:webHidden/>
          </w:rPr>
          <w:fldChar w:fldCharType="end"/>
        </w:r>
      </w:hyperlink>
    </w:p>
    <w:p w14:paraId="7EBA8C78" w14:textId="08A1EC62" w:rsidR="00FE75B6" w:rsidRDefault="00FE75B6">
      <w:pPr>
        <w:pStyle w:val="TOC1"/>
        <w:tabs>
          <w:tab w:val="right" w:leader="dot" w:pos="5030"/>
        </w:tabs>
        <w:rPr>
          <w:rFonts w:eastAsiaTheme="minorEastAsia"/>
          <w:b w:val="0"/>
          <w:caps w:val="0"/>
          <w:noProof/>
          <w:sz w:val="22"/>
          <w:lang w:val="en-US" w:eastAsia="en-US" w:bidi="ar-SA"/>
        </w:rPr>
      </w:pPr>
      <w:hyperlink w:anchor="_Toc523232742" w:history="1">
        <w:r w:rsidRPr="00DA3D13">
          <w:rPr>
            <w:rStyle w:val="Hyperlink"/>
            <w:noProof/>
          </w:rPr>
          <w:t>Termos Gerais</w:t>
        </w:r>
        <w:r>
          <w:rPr>
            <w:noProof/>
            <w:webHidden/>
          </w:rPr>
          <w:tab/>
        </w:r>
        <w:r>
          <w:rPr>
            <w:noProof/>
            <w:webHidden/>
          </w:rPr>
          <w:fldChar w:fldCharType="begin"/>
        </w:r>
        <w:r>
          <w:rPr>
            <w:noProof/>
            <w:webHidden/>
          </w:rPr>
          <w:instrText xml:space="preserve"> PAGEREF _Toc523232742 \h </w:instrText>
        </w:r>
        <w:r>
          <w:rPr>
            <w:noProof/>
            <w:webHidden/>
          </w:rPr>
        </w:r>
        <w:r>
          <w:rPr>
            <w:noProof/>
            <w:webHidden/>
          </w:rPr>
          <w:fldChar w:fldCharType="separate"/>
        </w:r>
        <w:r>
          <w:rPr>
            <w:noProof/>
            <w:webHidden/>
          </w:rPr>
          <w:t>6</w:t>
        </w:r>
        <w:r>
          <w:rPr>
            <w:noProof/>
            <w:webHidden/>
          </w:rPr>
          <w:fldChar w:fldCharType="end"/>
        </w:r>
      </w:hyperlink>
    </w:p>
    <w:p w14:paraId="55ABDD31" w14:textId="67932F30" w:rsidR="00FE75B6" w:rsidRDefault="00FE75B6">
      <w:pPr>
        <w:pStyle w:val="TOC5"/>
        <w:tabs>
          <w:tab w:val="right" w:leader="dot" w:pos="5030"/>
        </w:tabs>
        <w:rPr>
          <w:rFonts w:eastAsiaTheme="minorEastAsia"/>
          <w:noProof/>
          <w:sz w:val="22"/>
          <w:lang w:val="en-US" w:eastAsia="en-US" w:bidi="ar-SA"/>
        </w:rPr>
      </w:pPr>
      <w:hyperlink w:anchor="_Toc523232743" w:history="1">
        <w:r w:rsidRPr="00DA3D13">
          <w:rPr>
            <w:rStyle w:val="Hyperlink"/>
            <w:noProof/>
          </w:rPr>
          <w:t>Licenciamento dos Serviços Online</w:t>
        </w:r>
        <w:r>
          <w:rPr>
            <w:noProof/>
            <w:webHidden/>
          </w:rPr>
          <w:tab/>
        </w:r>
        <w:r>
          <w:rPr>
            <w:noProof/>
            <w:webHidden/>
          </w:rPr>
          <w:fldChar w:fldCharType="begin"/>
        </w:r>
        <w:r>
          <w:rPr>
            <w:noProof/>
            <w:webHidden/>
          </w:rPr>
          <w:instrText xml:space="preserve"> PAGEREF _Toc523232743 \h </w:instrText>
        </w:r>
        <w:r>
          <w:rPr>
            <w:noProof/>
            <w:webHidden/>
          </w:rPr>
        </w:r>
        <w:r>
          <w:rPr>
            <w:noProof/>
            <w:webHidden/>
          </w:rPr>
          <w:fldChar w:fldCharType="separate"/>
        </w:r>
        <w:r>
          <w:rPr>
            <w:noProof/>
            <w:webHidden/>
          </w:rPr>
          <w:t>6</w:t>
        </w:r>
        <w:r>
          <w:rPr>
            <w:noProof/>
            <w:webHidden/>
          </w:rPr>
          <w:fldChar w:fldCharType="end"/>
        </w:r>
      </w:hyperlink>
    </w:p>
    <w:p w14:paraId="3D51758C" w14:textId="54151311" w:rsidR="00FE75B6" w:rsidRDefault="00FE75B6">
      <w:pPr>
        <w:pStyle w:val="TOC5"/>
        <w:tabs>
          <w:tab w:val="right" w:leader="dot" w:pos="5030"/>
        </w:tabs>
        <w:rPr>
          <w:rFonts w:eastAsiaTheme="minorEastAsia"/>
          <w:noProof/>
          <w:sz w:val="22"/>
          <w:lang w:val="en-US" w:eastAsia="en-US" w:bidi="ar-SA"/>
        </w:rPr>
      </w:pPr>
      <w:hyperlink w:anchor="_Toc523232744" w:history="1">
        <w:r w:rsidRPr="00DA3D13">
          <w:rPr>
            <w:rStyle w:val="Hyperlink"/>
            <w:noProof/>
          </w:rPr>
          <w:t>Utilização dos Serviços Online</w:t>
        </w:r>
        <w:r>
          <w:rPr>
            <w:noProof/>
            <w:webHidden/>
          </w:rPr>
          <w:tab/>
        </w:r>
        <w:r>
          <w:rPr>
            <w:noProof/>
            <w:webHidden/>
          </w:rPr>
          <w:fldChar w:fldCharType="begin"/>
        </w:r>
        <w:r>
          <w:rPr>
            <w:noProof/>
            <w:webHidden/>
          </w:rPr>
          <w:instrText xml:space="preserve"> PAGEREF _Toc523232744 \h </w:instrText>
        </w:r>
        <w:r>
          <w:rPr>
            <w:noProof/>
            <w:webHidden/>
          </w:rPr>
        </w:r>
        <w:r>
          <w:rPr>
            <w:noProof/>
            <w:webHidden/>
          </w:rPr>
          <w:fldChar w:fldCharType="separate"/>
        </w:r>
        <w:r>
          <w:rPr>
            <w:noProof/>
            <w:webHidden/>
          </w:rPr>
          <w:t>6</w:t>
        </w:r>
        <w:r>
          <w:rPr>
            <w:noProof/>
            <w:webHidden/>
          </w:rPr>
          <w:fldChar w:fldCharType="end"/>
        </w:r>
      </w:hyperlink>
    </w:p>
    <w:p w14:paraId="7917400A" w14:textId="3ECA0413" w:rsidR="00FE75B6" w:rsidRDefault="00FE75B6">
      <w:pPr>
        <w:pStyle w:val="TOC5"/>
        <w:tabs>
          <w:tab w:val="right" w:leader="dot" w:pos="5030"/>
        </w:tabs>
        <w:rPr>
          <w:rFonts w:eastAsiaTheme="minorEastAsia"/>
          <w:noProof/>
          <w:sz w:val="22"/>
          <w:lang w:val="en-US" w:eastAsia="en-US" w:bidi="ar-SA"/>
        </w:rPr>
      </w:pPr>
      <w:hyperlink w:anchor="_Toc523232745" w:history="1">
        <w:r w:rsidRPr="00DA3D13">
          <w:rPr>
            <w:rStyle w:val="Hyperlink"/>
            <w:noProof/>
          </w:rPr>
          <w:t>Utilização do Software com o Serviço Online</w:t>
        </w:r>
        <w:r>
          <w:rPr>
            <w:noProof/>
            <w:webHidden/>
          </w:rPr>
          <w:tab/>
        </w:r>
        <w:r>
          <w:rPr>
            <w:noProof/>
            <w:webHidden/>
          </w:rPr>
          <w:fldChar w:fldCharType="begin"/>
        </w:r>
        <w:r>
          <w:rPr>
            <w:noProof/>
            <w:webHidden/>
          </w:rPr>
          <w:instrText xml:space="preserve"> PAGEREF _Toc523232745 \h </w:instrText>
        </w:r>
        <w:r>
          <w:rPr>
            <w:noProof/>
            <w:webHidden/>
          </w:rPr>
        </w:r>
        <w:r>
          <w:rPr>
            <w:noProof/>
            <w:webHidden/>
          </w:rPr>
          <w:fldChar w:fldCharType="separate"/>
        </w:r>
        <w:r>
          <w:rPr>
            <w:noProof/>
            <w:webHidden/>
          </w:rPr>
          <w:t>6</w:t>
        </w:r>
        <w:r>
          <w:rPr>
            <w:noProof/>
            <w:webHidden/>
          </w:rPr>
          <w:fldChar w:fldCharType="end"/>
        </w:r>
      </w:hyperlink>
    </w:p>
    <w:p w14:paraId="0C00CB14" w14:textId="78CC1CC4" w:rsidR="00FE75B6" w:rsidRDefault="00FE75B6">
      <w:pPr>
        <w:pStyle w:val="TOC5"/>
        <w:tabs>
          <w:tab w:val="right" w:leader="dot" w:pos="5030"/>
        </w:tabs>
        <w:rPr>
          <w:rFonts w:eastAsiaTheme="minorEastAsia"/>
          <w:noProof/>
          <w:sz w:val="22"/>
          <w:lang w:val="en-US" w:eastAsia="en-US" w:bidi="ar-SA"/>
        </w:rPr>
      </w:pPr>
      <w:hyperlink w:anchor="_Toc523232746" w:history="1">
        <w:r w:rsidRPr="00DA3D13">
          <w:rPr>
            <w:rStyle w:val="Hyperlink"/>
            <w:noProof/>
          </w:rPr>
          <w:t>Limitações Técnicas</w:t>
        </w:r>
        <w:r>
          <w:rPr>
            <w:noProof/>
            <w:webHidden/>
          </w:rPr>
          <w:tab/>
        </w:r>
        <w:r>
          <w:rPr>
            <w:noProof/>
            <w:webHidden/>
          </w:rPr>
          <w:fldChar w:fldCharType="begin"/>
        </w:r>
        <w:r>
          <w:rPr>
            <w:noProof/>
            <w:webHidden/>
          </w:rPr>
          <w:instrText xml:space="preserve"> PAGEREF _Toc523232746 \h </w:instrText>
        </w:r>
        <w:r>
          <w:rPr>
            <w:noProof/>
            <w:webHidden/>
          </w:rPr>
        </w:r>
        <w:r>
          <w:rPr>
            <w:noProof/>
            <w:webHidden/>
          </w:rPr>
          <w:fldChar w:fldCharType="separate"/>
        </w:r>
        <w:r>
          <w:rPr>
            <w:noProof/>
            <w:webHidden/>
          </w:rPr>
          <w:t>7</w:t>
        </w:r>
        <w:r>
          <w:rPr>
            <w:noProof/>
            <w:webHidden/>
          </w:rPr>
          <w:fldChar w:fldCharType="end"/>
        </w:r>
      </w:hyperlink>
    </w:p>
    <w:p w14:paraId="157B7318" w14:textId="3F01B27B" w:rsidR="00FE75B6" w:rsidRDefault="00FE75B6">
      <w:pPr>
        <w:pStyle w:val="TOC5"/>
        <w:tabs>
          <w:tab w:val="right" w:leader="dot" w:pos="5030"/>
        </w:tabs>
        <w:rPr>
          <w:rFonts w:eastAsiaTheme="minorEastAsia"/>
          <w:noProof/>
          <w:sz w:val="22"/>
          <w:lang w:val="en-US" w:eastAsia="en-US" w:bidi="ar-SA"/>
        </w:rPr>
      </w:pPr>
      <w:hyperlink w:anchor="_Toc523232747" w:history="1">
        <w:r w:rsidRPr="00DA3D13">
          <w:rPr>
            <w:rStyle w:val="Hyperlink"/>
            <w:noProof/>
          </w:rPr>
          <w:t>Serviços de Importação/Exportação</w:t>
        </w:r>
        <w:r>
          <w:rPr>
            <w:noProof/>
            <w:webHidden/>
          </w:rPr>
          <w:tab/>
        </w:r>
        <w:r>
          <w:rPr>
            <w:noProof/>
            <w:webHidden/>
          </w:rPr>
          <w:fldChar w:fldCharType="begin"/>
        </w:r>
        <w:r>
          <w:rPr>
            <w:noProof/>
            <w:webHidden/>
          </w:rPr>
          <w:instrText xml:space="preserve"> PAGEREF _Toc523232747 \h </w:instrText>
        </w:r>
        <w:r>
          <w:rPr>
            <w:noProof/>
            <w:webHidden/>
          </w:rPr>
        </w:r>
        <w:r>
          <w:rPr>
            <w:noProof/>
            <w:webHidden/>
          </w:rPr>
          <w:fldChar w:fldCharType="separate"/>
        </w:r>
        <w:r>
          <w:rPr>
            <w:noProof/>
            <w:webHidden/>
          </w:rPr>
          <w:t>7</w:t>
        </w:r>
        <w:r>
          <w:rPr>
            <w:noProof/>
            <w:webHidden/>
          </w:rPr>
          <w:fldChar w:fldCharType="end"/>
        </w:r>
      </w:hyperlink>
    </w:p>
    <w:p w14:paraId="3BFB155E" w14:textId="47C2371C" w:rsidR="00FE75B6" w:rsidRDefault="00FE75B6">
      <w:pPr>
        <w:pStyle w:val="TOC5"/>
        <w:tabs>
          <w:tab w:val="right" w:leader="dot" w:pos="5030"/>
        </w:tabs>
        <w:rPr>
          <w:rFonts w:eastAsiaTheme="minorEastAsia"/>
          <w:noProof/>
          <w:sz w:val="22"/>
          <w:lang w:val="en-US" w:eastAsia="en-US" w:bidi="ar-SA"/>
        </w:rPr>
      </w:pPr>
      <w:hyperlink w:anchor="_Toc523232748" w:history="1">
        <w:r w:rsidRPr="00DA3D13">
          <w:rPr>
            <w:rStyle w:val="Hyperlink"/>
            <w:noProof/>
          </w:rPr>
          <w:t>Componentes de Tipos de Letra</w:t>
        </w:r>
        <w:r>
          <w:rPr>
            <w:noProof/>
            <w:webHidden/>
          </w:rPr>
          <w:tab/>
        </w:r>
        <w:r>
          <w:rPr>
            <w:noProof/>
            <w:webHidden/>
          </w:rPr>
          <w:fldChar w:fldCharType="begin"/>
        </w:r>
        <w:r>
          <w:rPr>
            <w:noProof/>
            <w:webHidden/>
          </w:rPr>
          <w:instrText xml:space="preserve"> PAGEREF _Toc523232748 \h </w:instrText>
        </w:r>
        <w:r>
          <w:rPr>
            <w:noProof/>
            <w:webHidden/>
          </w:rPr>
        </w:r>
        <w:r>
          <w:rPr>
            <w:noProof/>
            <w:webHidden/>
          </w:rPr>
          <w:fldChar w:fldCharType="separate"/>
        </w:r>
        <w:r>
          <w:rPr>
            <w:noProof/>
            <w:webHidden/>
          </w:rPr>
          <w:t>7</w:t>
        </w:r>
        <w:r>
          <w:rPr>
            <w:noProof/>
            <w:webHidden/>
          </w:rPr>
          <w:fldChar w:fldCharType="end"/>
        </w:r>
      </w:hyperlink>
    </w:p>
    <w:p w14:paraId="2A6F9316" w14:textId="3759ABF6" w:rsidR="00FE75B6" w:rsidRDefault="00FE75B6">
      <w:pPr>
        <w:pStyle w:val="TOC5"/>
        <w:tabs>
          <w:tab w:val="right" w:leader="dot" w:pos="5030"/>
        </w:tabs>
        <w:rPr>
          <w:rFonts w:eastAsiaTheme="minorEastAsia"/>
          <w:noProof/>
          <w:sz w:val="22"/>
          <w:lang w:val="en-US" w:eastAsia="en-US" w:bidi="ar-SA"/>
        </w:rPr>
      </w:pPr>
      <w:hyperlink w:anchor="_Toc523232749" w:history="1">
        <w:r w:rsidRPr="00DA3D13">
          <w:rPr>
            <w:rStyle w:val="Hyperlink"/>
            <w:noProof/>
          </w:rPr>
          <w:t>Alterações aos Serviços Online e sua Disponibilidade</w:t>
        </w:r>
        <w:r>
          <w:rPr>
            <w:noProof/>
            <w:webHidden/>
          </w:rPr>
          <w:tab/>
        </w:r>
        <w:r>
          <w:rPr>
            <w:noProof/>
            <w:webHidden/>
          </w:rPr>
          <w:fldChar w:fldCharType="begin"/>
        </w:r>
        <w:r>
          <w:rPr>
            <w:noProof/>
            <w:webHidden/>
          </w:rPr>
          <w:instrText xml:space="preserve"> PAGEREF _Toc523232749 \h </w:instrText>
        </w:r>
        <w:r>
          <w:rPr>
            <w:noProof/>
            <w:webHidden/>
          </w:rPr>
        </w:r>
        <w:r>
          <w:rPr>
            <w:noProof/>
            <w:webHidden/>
          </w:rPr>
          <w:fldChar w:fldCharType="separate"/>
        </w:r>
        <w:r>
          <w:rPr>
            <w:noProof/>
            <w:webHidden/>
          </w:rPr>
          <w:t>7</w:t>
        </w:r>
        <w:r>
          <w:rPr>
            <w:noProof/>
            <w:webHidden/>
          </w:rPr>
          <w:fldChar w:fldCharType="end"/>
        </w:r>
      </w:hyperlink>
    </w:p>
    <w:p w14:paraId="156A87F7" w14:textId="6F2F71C6" w:rsidR="00FE75B6" w:rsidRDefault="00FE75B6">
      <w:pPr>
        <w:pStyle w:val="TOC5"/>
        <w:tabs>
          <w:tab w:val="right" w:leader="dot" w:pos="5030"/>
        </w:tabs>
        <w:rPr>
          <w:rFonts w:eastAsiaTheme="minorEastAsia"/>
          <w:noProof/>
          <w:sz w:val="22"/>
          <w:lang w:val="en-US" w:eastAsia="en-US" w:bidi="ar-SA"/>
        </w:rPr>
      </w:pPr>
      <w:hyperlink w:anchor="_Toc523232750" w:history="1">
        <w:r w:rsidRPr="00DA3D13">
          <w:rPr>
            <w:rStyle w:val="Hyperlink"/>
            <w:noProof/>
          </w:rPr>
          <w:t>Conformidade com as Leis</w:t>
        </w:r>
        <w:r>
          <w:rPr>
            <w:noProof/>
            <w:webHidden/>
          </w:rPr>
          <w:tab/>
        </w:r>
        <w:r>
          <w:rPr>
            <w:noProof/>
            <w:webHidden/>
          </w:rPr>
          <w:fldChar w:fldCharType="begin"/>
        </w:r>
        <w:r>
          <w:rPr>
            <w:noProof/>
            <w:webHidden/>
          </w:rPr>
          <w:instrText xml:space="preserve"> PAGEREF _Toc523232750 \h </w:instrText>
        </w:r>
        <w:r>
          <w:rPr>
            <w:noProof/>
            <w:webHidden/>
          </w:rPr>
        </w:r>
        <w:r>
          <w:rPr>
            <w:noProof/>
            <w:webHidden/>
          </w:rPr>
          <w:fldChar w:fldCharType="separate"/>
        </w:r>
        <w:r>
          <w:rPr>
            <w:noProof/>
            <w:webHidden/>
          </w:rPr>
          <w:t>7</w:t>
        </w:r>
        <w:r>
          <w:rPr>
            <w:noProof/>
            <w:webHidden/>
          </w:rPr>
          <w:fldChar w:fldCharType="end"/>
        </w:r>
      </w:hyperlink>
    </w:p>
    <w:p w14:paraId="32EEC175" w14:textId="70698EE0" w:rsidR="00FE75B6" w:rsidRDefault="00FE75B6">
      <w:pPr>
        <w:pStyle w:val="TOC5"/>
        <w:tabs>
          <w:tab w:val="right" w:leader="dot" w:pos="5030"/>
        </w:tabs>
        <w:rPr>
          <w:rFonts w:eastAsiaTheme="minorEastAsia"/>
          <w:noProof/>
          <w:sz w:val="22"/>
          <w:lang w:val="en-US" w:eastAsia="en-US" w:bidi="ar-SA"/>
        </w:rPr>
      </w:pPr>
      <w:hyperlink w:anchor="_Toc523232751" w:history="1">
        <w:r w:rsidRPr="00DA3D13">
          <w:rPr>
            <w:rStyle w:val="Hyperlink"/>
            <w:noProof/>
          </w:rPr>
          <w:t>Outros</w:t>
        </w:r>
        <w:r>
          <w:rPr>
            <w:noProof/>
            <w:webHidden/>
          </w:rPr>
          <w:tab/>
        </w:r>
        <w:r>
          <w:rPr>
            <w:noProof/>
            <w:webHidden/>
          </w:rPr>
          <w:fldChar w:fldCharType="begin"/>
        </w:r>
        <w:r>
          <w:rPr>
            <w:noProof/>
            <w:webHidden/>
          </w:rPr>
          <w:instrText xml:space="preserve"> PAGEREF _Toc523232751 \h </w:instrText>
        </w:r>
        <w:r>
          <w:rPr>
            <w:noProof/>
            <w:webHidden/>
          </w:rPr>
        </w:r>
        <w:r>
          <w:rPr>
            <w:noProof/>
            <w:webHidden/>
          </w:rPr>
          <w:fldChar w:fldCharType="separate"/>
        </w:r>
        <w:r>
          <w:rPr>
            <w:noProof/>
            <w:webHidden/>
          </w:rPr>
          <w:t>7</w:t>
        </w:r>
        <w:r>
          <w:rPr>
            <w:noProof/>
            <w:webHidden/>
          </w:rPr>
          <w:fldChar w:fldCharType="end"/>
        </w:r>
      </w:hyperlink>
    </w:p>
    <w:p w14:paraId="0C807E39" w14:textId="3518E97E" w:rsidR="00FE75B6" w:rsidRDefault="00FE75B6">
      <w:pPr>
        <w:pStyle w:val="TOC1"/>
        <w:tabs>
          <w:tab w:val="right" w:leader="dot" w:pos="5030"/>
        </w:tabs>
        <w:rPr>
          <w:rFonts w:eastAsiaTheme="minorEastAsia"/>
          <w:b w:val="0"/>
          <w:caps w:val="0"/>
          <w:noProof/>
          <w:sz w:val="22"/>
          <w:lang w:val="en-US" w:eastAsia="en-US" w:bidi="ar-SA"/>
        </w:rPr>
      </w:pPr>
      <w:hyperlink w:anchor="_Toc523232752" w:history="1">
        <w:r w:rsidRPr="00DA3D13">
          <w:rPr>
            <w:rStyle w:val="Hyperlink"/>
            <w:noProof/>
          </w:rPr>
          <w:t>Termos da Proteção de Dados</w:t>
        </w:r>
        <w:r>
          <w:rPr>
            <w:noProof/>
            <w:webHidden/>
          </w:rPr>
          <w:tab/>
        </w:r>
        <w:r>
          <w:rPr>
            <w:noProof/>
            <w:webHidden/>
          </w:rPr>
          <w:fldChar w:fldCharType="begin"/>
        </w:r>
        <w:r>
          <w:rPr>
            <w:noProof/>
            <w:webHidden/>
          </w:rPr>
          <w:instrText xml:space="preserve"> PAGEREF _Toc523232752 \h </w:instrText>
        </w:r>
        <w:r>
          <w:rPr>
            <w:noProof/>
            <w:webHidden/>
          </w:rPr>
        </w:r>
        <w:r>
          <w:rPr>
            <w:noProof/>
            <w:webHidden/>
          </w:rPr>
          <w:fldChar w:fldCharType="separate"/>
        </w:r>
        <w:r>
          <w:rPr>
            <w:noProof/>
            <w:webHidden/>
          </w:rPr>
          <w:t>9</w:t>
        </w:r>
        <w:r>
          <w:rPr>
            <w:noProof/>
            <w:webHidden/>
          </w:rPr>
          <w:fldChar w:fldCharType="end"/>
        </w:r>
      </w:hyperlink>
    </w:p>
    <w:p w14:paraId="38770695" w14:textId="79D7CB5E" w:rsidR="00FE75B6" w:rsidRDefault="00FE75B6">
      <w:pPr>
        <w:pStyle w:val="TOC5"/>
        <w:tabs>
          <w:tab w:val="right" w:leader="dot" w:pos="5030"/>
        </w:tabs>
        <w:rPr>
          <w:rFonts w:eastAsiaTheme="minorEastAsia"/>
          <w:noProof/>
          <w:sz w:val="22"/>
          <w:lang w:val="en-US" w:eastAsia="en-US" w:bidi="ar-SA"/>
        </w:rPr>
      </w:pPr>
      <w:hyperlink w:anchor="_Toc523232753" w:history="1">
        <w:r w:rsidRPr="00DA3D13">
          <w:rPr>
            <w:rStyle w:val="Hyperlink"/>
            <w:noProof/>
          </w:rPr>
          <w:t>Âmbito</w:t>
        </w:r>
        <w:r>
          <w:rPr>
            <w:noProof/>
            <w:webHidden/>
          </w:rPr>
          <w:tab/>
        </w:r>
        <w:r>
          <w:rPr>
            <w:noProof/>
            <w:webHidden/>
          </w:rPr>
          <w:fldChar w:fldCharType="begin"/>
        </w:r>
        <w:r>
          <w:rPr>
            <w:noProof/>
            <w:webHidden/>
          </w:rPr>
          <w:instrText xml:space="preserve"> PAGEREF _Toc523232753 \h </w:instrText>
        </w:r>
        <w:r>
          <w:rPr>
            <w:noProof/>
            <w:webHidden/>
          </w:rPr>
        </w:r>
        <w:r>
          <w:rPr>
            <w:noProof/>
            <w:webHidden/>
          </w:rPr>
          <w:fldChar w:fldCharType="separate"/>
        </w:r>
        <w:r>
          <w:rPr>
            <w:noProof/>
            <w:webHidden/>
          </w:rPr>
          <w:t>9</w:t>
        </w:r>
        <w:r>
          <w:rPr>
            <w:noProof/>
            <w:webHidden/>
          </w:rPr>
          <w:fldChar w:fldCharType="end"/>
        </w:r>
      </w:hyperlink>
    </w:p>
    <w:p w14:paraId="49444C9B" w14:textId="561574A0" w:rsidR="00FE75B6" w:rsidRDefault="00FE75B6">
      <w:pPr>
        <w:pStyle w:val="TOC5"/>
        <w:tabs>
          <w:tab w:val="right" w:leader="dot" w:pos="5030"/>
        </w:tabs>
        <w:rPr>
          <w:rFonts w:eastAsiaTheme="minorEastAsia"/>
          <w:noProof/>
          <w:sz w:val="22"/>
          <w:lang w:val="en-US" w:eastAsia="en-US" w:bidi="ar-SA"/>
        </w:rPr>
      </w:pPr>
      <w:hyperlink w:anchor="_Toc523232754" w:history="1">
        <w:r w:rsidRPr="00DA3D13">
          <w:rPr>
            <w:rStyle w:val="Hyperlink"/>
            <w:noProof/>
          </w:rPr>
          <w:t>Tratamento dos Dados do Cliente; Propriedade</w:t>
        </w:r>
        <w:r>
          <w:rPr>
            <w:noProof/>
            <w:webHidden/>
          </w:rPr>
          <w:tab/>
        </w:r>
        <w:r>
          <w:rPr>
            <w:noProof/>
            <w:webHidden/>
          </w:rPr>
          <w:fldChar w:fldCharType="begin"/>
        </w:r>
        <w:r>
          <w:rPr>
            <w:noProof/>
            <w:webHidden/>
          </w:rPr>
          <w:instrText xml:space="preserve"> PAGEREF _Toc523232754 \h </w:instrText>
        </w:r>
        <w:r>
          <w:rPr>
            <w:noProof/>
            <w:webHidden/>
          </w:rPr>
        </w:r>
        <w:r>
          <w:rPr>
            <w:noProof/>
            <w:webHidden/>
          </w:rPr>
          <w:fldChar w:fldCharType="separate"/>
        </w:r>
        <w:r>
          <w:rPr>
            <w:noProof/>
            <w:webHidden/>
          </w:rPr>
          <w:t>9</w:t>
        </w:r>
        <w:r>
          <w:rPr>
            <w:noProof/>
            <w:webHidden/>
          </w:rPr>
          <w:fldChar w:fldCharType="end"/>
        </w:r>
      </w:hyperlink>
    </w:p>
    <w:p w14:paraId="5C3BC547" w14:textId="68B9191C" w:rsidR="00FE75B6" w:rsidRDefault="00FE75B6">
      <w:pPr>
        <w:pStyle w:val="TOC5"/>
        <w:tabs>
          <w:tab w:val="right" w:leader="dot" w:pos="5030"/>
        </w:tabs>
        <w:rPr>
          <w:rFonts w:eastAsiaTheme="minorEastAsia"/>
          <w:noProof/>
          <w:sz w:val="22"/>
          <w:lang w:val="en-US" w:eastAsia="en-US" w:bidi="ar-SA"/>
        </w:rPr>
      </w:pPr>
      <w:hyperlink w:anchor="_Toc523232755" w:history="1">
        <w:r w:rsidRPr="00DA3D13">
          <w:rPr>
            <w:rStyle w:val="Hyperlink"/>
            <w:noProof/>
          </w:rPr>
          <w:t>Divulgação dos Dados do Cliente</w:t>
        </w:r>
        <w:r>
          <w:rPr>
            <w:noProof/>
            <w:webHidden/>
          </w:rPr>
          <w:tab/>
        </w:r>
        <w:r>
          <w:rPr>
            <w:noProof/>
            <w:webHidden/>
          </w:rPr>
          <w:fldChar w:fldCharType="begin"/>
        </w:r>
        <w:r>
          <w:rPr>
            <w:noProof/>
            <w:webHidden/>
          </w:rPr>
          <w:instrText xml:space="preserve"> PAGEREF _Toc523232755 \h </w:instrText>
        </w:r>
        <w:r>
          <w:rPr>
            <w:noProof/>
            <w:webHidden/>
          </w:rPr>
        </w:r>
        <w:r>
          <w:rPr>
            <w:noProof/>
            <w:webHidden/>
          </w:rPr>
          <w:fldChar w:fldCharType="separate"/>
        </w:r>
        <w:r>
          <w:rPr>
            <w:noProof/>
            <w:webHidden/>
          </w:rPr>
          <w:t>9</w:t>
        </w:r>
        <w:r>
          <w:rPr>
            <w:noProof/>
            <w:webHidden/>
          </w:rPr>
          <w:fldChar w:fldCharType="end"/>
        </w:r>
      </w:hyperlink>
    </w:p>
    <w:p w14:paraId="7C0C0F01" w14:textId="38A06033" w:rsidR="00FE75B6" w:rsidRDefault="00FE75B6">
      <w:pPr>
        <w:pStyle w:val="TOC5"/>
        <w:tabs>
          <w:tab w:val="right" w:leader="dot" w:pos="5030"/>
        </w:tabs>
        <w:rPr>
          <w:rFonts w:eastAsiaTheme="minorEastAsia"/>
          <w:noProof/>
          <w:sz w:val="22"/>
          <w:lang w:val="en-US" w:eastAsia="en-US" w:bidi="ar-SA"/>
        </w:rPr>
      </w:pPr>
      <w:hyperlink w:anchor="_Toc523232756" w:history="1">
        <w:r w:rsidRPr="00DA3D13">
          <w:rPr>
            <w:rStyle w:val="Hyperlink"/>
            <w:noProof/>
          </w:rPr>
          <w:t>Tratamento de Dados Pessoais; RGPD</w:t>
        </w:r>
        <w:r>
          <w:rPr>
            <w:noProof/>
            <w:webHidden/>
          </w:rPr>
          <w:tab/>
        </w:r>
        <w:r>
          <w:rPr>
            <w:noProof/>
            <w:webHidden/>
          </w:rPr>
          <w:fldChar w:fldCharType="begin"/>
        </w:r>
        <w:r>
          <w:rPr>
            <w:noProof/>
            <w:webHidden/>
          </w:rPr>
          <w:instrText xml:space="preserve"> PAGEREF _Toc523232756 \h </w:instrText>
        </w:r>
        <w:r>
          <w:rPr>
            <w:noProof/>
            <w:webHidden/>
          </w:rPr>
        </w:r>
        <w:r>
          <w:rPr>
            <w:noProof/>
            <w:webHidden/>
          </w:rPr>
          <w:fldChar w:fldCharType="separate"/>
        </w:r>
        <w:r>
          <w:rPr>
            <w:noProof/>
            <w:webHidden/>
          </w:rPr>
          <w:t>9</w:t>
        </w:r>
        <w:r>
          <w:rPr>
            <w:noProof/>
            <w:webHidden/>
          </w:rPr>
          <w:fldChar w:fldCharType="end"/>
        </w:r>
      </w:hyperlink>
    </w:p>
    <w:p w14:paraId="75A88DE0" w14:textId="6721DAE6" w:rsidR="00FE75B6" w:rsidRDefault="00FE75B6">
      <w:pPr>
        <w:pStyle w:val="TOC5"/>
        <w:tabs>
          <w:tab w:val="right" w:leader="dot" w:pos="5030"/>
        </w:tabs>
        <w:rPr>
          <w:rFonts w:eastAsiaTheme="minorEastAsia"/>
          <w:noProof/>
          <w:sz w:val="22"/>
          <w:lang w:val="en-US" w:eastAsia="en-US" w:bidi="ar-SA"/>
        </w:rPr>
      </w:pPr>
      <w:hyperlink w:anchor="_Toc523232757" w:history="1">
        <w:r w:rsidRPr="00DA3D13">
          <w:rPr>
            <w:rStyle w:val="Hyperlink"/>
            <w:noProof/>
          </w:rPr>
          <w:t>Segurança dos Dados</w:t>
        </w:r>
        <w:r>
          <w:rPr>
            <w:noProof/>
            <w:webHidden/>
          </w:rPr>
          <w:tab/>
        </w:r>
        <w:r>
          <w:rPr>
            <w:noProof/>
            <w:webHidden/>
          </w:rPr>
          <w:fldChar w:fldCharType="begin"/>
        </w:r>
        <w:r>
          <w:rPr>
            <w:noProof/>
            <w:webHidden/>
          </w:rPr>
          <w:instrText xml:space="preserve"> PAGEREF _Toc523232757 \h </w:instrText>
        </w:r>
        <w:r>
          <w:rPr>
            <w:noProof/>
            <w:webHidden/>
          </w:rPr>
        </w:r>
        <w:r>
          <w:rPr>
            <w:noProof/>
            <w:webHidden/>
          </w:rPr>
          <w:fldChar w:fldCharType="separate"/>
        </w:r>
        <w:r>
          <w:rPr>
            <w:noProof/>
            <w:webHidden/>
          </w:rPr>
          <w:t>10</w:t>
        </w:r>
        <w:r>
          <w:rPr>
            <w:noProof/>
            <w:webHidden/>
          </w:rPr>
          <w:fldChar w:fldCharType="end"/>
        </w:r>
      </w:hyperlink>
    </w:p>
    <w:p w14:paraId="5E57B599" w14:textId="7FA3CF6F" w:rsidR="00FE75B6" w:rsidRDefault="00FE75B6">
      <w:pPr>
        <w:pStyle w:val="TOC5"/>
        <w:tabs>
          <w:tab w:val="right" w:leader="dot" w:pos="5030"/>
        </w:tabs>
        <w:rPr>
          <w:rFonts w:eastAsiaTheme="minorEastAsia"/>
          <w:noProof/>
          <w:sz w:val="22"/>
          <w:lang w:val="en-US" w:eastAsia="en-US" w:bidi="ar-SA"/>
        </w:rPr>
      </w:pPr>
      <w:hyperlink w:anchor="_Toc523232758" w:history="1">
        <w:r w:rsidRPr="00DA3D13">
          <w:rPr>
            <w:rStyle w:val="Hyperlink"/>
            <w:noProof/>
          </w:rPr>
          <w:t>Notificação de Incidentes de Segurança</w:t>
        </w:r>
        <w:r>
          <w:rPr>
            <w:noProof/>
            <w:webHidden/>
          </w:rPr>
          <w:tab/>
        </w:r>
        <w:r>
          <w:rPr>
            <w:noProof/>
            <w:webHidden/>
          </w:rPr>
          <w:fldChar w:fldCharType="begin"/>
        </w:r>
        <w:r>
          <w:rPr>
            <w:noProof/>
            <w:webHidden/>
          </w:rPr>
          <w:instrText xml:space="preserve"> PAGEREF _Toc523232758 \h </w:instrText>
        </w:r>
        <w:r>
          <w:rPr>
            <w:noProof/>
            <w:webHidden/>
          </w:rPr>
        </w:r>
        <w:r>
          <w:rPr>
            <w:noProof/>
            <w:webHidden/>
          </w:rPr>
          <w:fldChar w:fldCharType="separate"/>
        </w:r>
        <w:r>
          <w:rPr>
            <w:noProof/>
            <w:webHidden/>
          </w:rPr>
          <w:t>11</w:t>
        </w:r>
        <w:r>
          <w:rPr>
            <w:noProof/>
            <w:webHidden/>
          </w:rPr>
          <w:fldChar w:fldCharType="end"/>
        </w:r>
      </w:hyperlink>
    </w:p>
    <w:p w14:paraId="65DE85B9" w14:textId="259EC797" w:rsidR="00FE75B6" w:rsidRDefault="00FE75B6">
      <w:pPr>
        <w:pStyle w:val="TOC5"/>
        <w:tabs>
          <w:tab w:val="right" w:leader="dot" w:pos="5030"/>
        </w:tabs>
        <w:rPr>
          <w:rFonts w:eastAsiaTheme="minorEastAsia"/>
          <w:noProof/>
          <w:sz w:val="22"/>
          <w:lang w:val="en-US" w:eastAsia="en-US" w:bidi="ar-SA"/>
        </w:rPr>
      </w:pPr>
      <w:hyperlink w:anchor="_Toc523232759" w:history="1">
        <w:r w:rsidRPr="00DA3D13">
          <w:rPr>
            <w:rStyle w:val="Hyperlink"/>
            <w:noProof/>
          </w:rPr>
          <w:t>Localização e Transferências de Dados</w:t>
        </w:r>
        <w:r>
          <w:rPr>
            <w:noProof/>
            <w:webHidden/>
          </w:rPr>
          <w:tab/>
        </w:r>
        <w:r>
          <w:rPr>
            <w:noProof/>
            <w:webHidden/>
          </w:rPr>
          <w:fldChar w:fldCharType="begin"/>
        </w:r>
        <w:r>
          <w:rPr>
            <w:noProof/>
            <w:webHidden/>
          </w:rPr>
          <w:instrText xml:space="preserve"> PAGEREF _Toc523232759 \h </w:instrText>
        </w:r>
        <w:r>
          <w:rPr>
            <w:noProof/>
            <w:webHidden/>
          </w:rPr>
        </w:r>
        <w:r>
          <w:rPr>
            <w:noProof/>
            <w:webHidden/>
          </w:rPr>
          <w:fldChar w:fldCharType="separate"/>
        </w:r>
        <w:r>
          <w:rPr>
            <w:noProof/>
            <w:webHidden/>
          </w:rPr>
          <w:t>12</w:t>
        </w:r>
        <w:r>
          <w:rPr>
            <w:noProof/>
            <w:webHidden/>
          </w:rPr>
          <w:fldChar w:fldCharType="end"/>
        </w:r>
      </w:hyperlink>
    </w:p>
    <w:p w14:paraId="24BCED90" w14:textId="27C9866A" w:rsidR="00FE75B6" w:rsidRDefault="00FE75B6">
      <w:pPr>
        <w:pStyle w:val="TOC5"/>
        <w:tabs>
          <w:tab w:val="right" w:leader="dot" w:pos="5030"/>
        </w:tabs>
        <w:rPr>
          <w:rFonts w:eastAsiaTheme="minorEastAsia"/>
          <w:noProof/>
          <w:sz w:val="22"/>
          <w:lang w:val="en-US" w:eastAsia="en-US" w:bidi="ar-SA"/>
        </w:rPr>
      </w:pPr>
      <w:hyperlink w:anchor="_Toc523232760" w:history="1">
        <w:r w:rsidRPr="00DA3D13">
          <w:rPr>
            <w:rStyle w:val="Hyperlink"/>
            <w:noProof/>
          </w:rPr>
          <w:t>Retenção e Eliminação de Dados</w:t>
        </w:r>
        <w:r>
          <w:rPr>
            <w:noProof/>
            <w:webHidden/>
          </w:rPr>
          <w:tab/>
        </w:r>
        <w:r>
          <w:rPr>
            <w:noProof/>
            <w:webHidden/>
          </w:rPr>
          <w:fldChar w:fldCharType="begin"/>
        </w:r>
        <w:r>
          <w:rPr>
            <w:noProof/>
            <w:webHidden/>
          </w:rPr>
          <w:instrText xml:space="preserve"> PAGEREF _Toc523232760 \h </w:instrText>
        </w:r>
        <w:r>
          <w:rPr>
            <w:noProof/>
            <w:webHidden/>
          </w:rPr>
        </w:r>
        <w:r>
          <w:rPr>
            <w:noProof/>
            <w:webHidden/>
          </w:rPr>
          <w:fldChar w:fldCharType="separate"/>
        </w:r>
        <w:r>
          <w:rPr>
            <w:noProof/>
            <w:webHidden/>
          </w:rPr>
          <w:t>13</w:t>
        </w:r>
        <w:r>
          <w:rPr>
            <w:noProof/>
            <w:webHidden/>
          </w:rPr>
          <w:fldChar w:fldCharType="end"/>
        </w:r>
      </w:hyperlink>
    </w:p>
    <w:p w14:paraId="7EF2819A" w14:textId="7DDF491A" w:rsidR="00FE75B6" w:rsidRDefault="00FE75B6">
      <w:pPr>
        <w:pStyle w:val="TOC5"/>
        <w:tabs>
          <w:tab w:val="right" w:leader="dot" w:pos="5030"/>
        </w:tabs>
        <w:rPr>
          <w:rFonts w:eastAsiaTheme="minorEastAsia"/>
          <w:noProof/>
          <w:sz w:val="22"/>
          <w:lang w:val="en-US" w:eastAsia="en-US" w:bidi="ar-SA"/>
        </w:rPr>
      </w:pPr>
      <w:hyperlink w:anchor="_Toc523232761" w:history="1">
        <w:r w:rsidRPr="00DA3D13">
          <w:rPr>
            <w:rStyle w:val="Hyperlink"/>
            <w:noProof/>
          </w:rPr>
          <w:t>Compromisso de Confidencialidade do Contratante</w:t>
        </w:r>
        <w:r>
          <w:rPr>
            <w:noProof/>
            <w:webHidden/>
          </w:rPr>
          <w:tab/>
        </w:r>
        <w:r>
          <w:rPr>
            <w:noProof/>
            <w:webHidden/>
          </w:rPr>
          <w:fldChar w:fldCharType="begin"/>
        </w:r>
        <w:r>
          <w:rPr>
            <w:noProof/>
            <w:webHidden/>
          </w:rPr>
          <w:instrText xml:space="preserve"> PAGEREF _Toc523232761 \h </w:instrText>
        </w:r>
        <w:r>
          <w:rPr>
            <w:noProof/>
            <w:webHidden/>
          </w:rPr>
        </w:r>
        <w:r>
          <w:rPr>
            <w:noProof/>
            <w:webHidden/>
          </w:rPr>
          <w:fldChar w:fldCharType="separate"/>
        </w:r>
        <w:r>
          <w:rPr>
            <w:noProof/>
            <w:webHidden/>
          </w:rPr>
          <w:t>13</w:t>
        </w:r>
        <w:r>
          <w:rPr>
            <w:noProof/>
            <w:webHidden/>
          </w:rPr>
          <w:fldChar w:fldCharType="end"/>
        </w:r>
      </w:hyperlink>
    </w:p>
    <w:p w14:paraId="3862FE69" w14:textId="0027ED1C" w:rsidR="00FE75B6" w:rsidRDefault="00FE75B6">
      <w:pPr>
        <w:pStyle w:val="TOC5"/>
        <w:tabs>
          <w:tab w:val="right" w:leader="dot" w:pos="5030"/>
        </w:tabs>
        <w:rPr>
          <w:rFonts w:eastAsiaTheme="minorEastAsia"/>
          <w:noProof/>
          <w:sz w:val="22"/>
          <w:lang w:val="en-US" w:eastAsia="en-US" w:bidi="ar-SA"/>
        </w:rPr>
      </w:pPr>
      <w:hyperlink w:anchor="_Toc523232762" w:history="1">
        <w:r w:rsidRPr="00DA3D13">
          <w:rPr>
            <w:rStyle w:val="Hyperlink"/>
            <w:noProof/>
          </w:rPr>
          <w:t>Notificação e Controlos à utilização por parte dos Subcontratantes</w:t>
        </w:r>
        <w:r>
          <w:rPr>
            <w:noProof/>
            <w:webHidden/>
          </w:rPr>
          <w:tab/>
        </w:r>
        <w:r>
          <w:rPr>
            <w:noProof/>
            <w:webHidden/>
          </w:rPr>
          <w:fldChar w:fldCharType="begin"/>
        </w:r>
        <w:r>
          <w:rPr>
            <w:noProof/>
            <w:webHidden/>
          </w:rPr>
          <w:instrText xml:space="preserve"> PAGEREF _Toc523232762 \h </w:instrText>
        </w:r>
        <w:r>
          <w:rPr>
            <w:noProof/>
            <w:webHidden/>
          </w:rPr>
        </w:r>
        <w:r>
          <w:rPr>
            <w:noProof/>
            <w:webHidden/>
          </w:rPr>
          <w:fldChar w:fldCharType="separate"/>
        </w:r>
        <w:r>
          <w:rPr>
            <w:noProof/>
            <w:webHidden/>
          </w:rPr>
          <w:t>13</w:t>
        </w:r>
        <w:r>
          <w:rPr>
            <w:noProof/>
            <w:webHidden/>
          </w:rPr>
          <w:fldChar w:fldCharType="end"/>
        </w:r>
      </w:hyperlink>
    </w:p>
    <w:p w14:paraId="48C6D996" w14:textId="6019E830" w:rsidR="00FE75B6" w:rsidRDefault="00FE75B6">
      <w:pPr>
        <w:pStyle w:val="TOC5"/>
        <w:tabs>
          <w:tab w:val="right" w:leader="dot" w:pos="5030"/>
        </w:tabs>
        <w:rPr>
          <w:rFonts w:eastAsiaTheme="minorEastAsia"/>
          <w:noProof/>
          <w:sz w:val="22"/>
          <w:lang w:val="en-US" w:eastAsia="en-US" w:bidi="ar-SA"/>
        </w:rPr>
      </w:pPr>
      <w:hyperlink w:anchor="_Toc523232763" w:history="1">
        <w:r w:rsidRPr="00DA3D13">
          <w:rPr>
            <w:rStyle w:val="Hyperlink"/>
            <w:noProof/>
          </w:rPr>
          <w:t>Instituições de Ensino</w:t>
        </w:r>
        <w:r>
          <w:rPr>
            <w:noProof/>
            <w:webHidden/>
          </w:rPr>
          <w:tab/>
        </w:r>
        <w:r>
          <w:rPr>
            <w:noProof/>
            <w:webHidden/>
          </w:rPr>
          <w:fldChar w:fldCharType="begin"/>
        </w:r>
        <w:r>
          <w:rPr>
            <w:noProof/>
            <w:webHidden/>
          </w:rPr>
          <w:instrText xml:space="preserve"> PAGEREF _Toc523232763 \h </w:instrText>
        </w:r>
        <w:r>
          <w:rPr>
            <w:noProof/>
            <w:webHidden/>
          </w:rPr>
        </w:r>
        <w:r>
          <w:rPr>
            <w:noProof/>
            <w:webHidden/>
          </w:rPr>
          <w:fldChar w:fldCharType="separate"/>
        </w:r>
        <w:r>
          <w:rPr>
            <w:noProof/>
            <w:webHidden/>
          </w:rPr>
          <w:t>14</w:t>
        </w:r>
        <w:r>
          <w:rPr>
            <w:noProof/>
            <w:webHidden/>
          </w:rPr>
          <w:fldChar w:fldCharType="end"/>
        </w:r>
      </w:hyperlink>
    </w:p>
    <w:p w14:paraId="0F96285C" w14:textId="0A9436A6" w:rsidR="00FE75B6" w:rsidRDefault="00FE75B6">
      <w:pPr>
        <w:pStyle w:val="TOC5"/>
        <w:tabs>
          <w:tab w:val="right" w:leader="dot" w:pos="5030"/>
        </w:tabs>
        <w:rPr>
          <w:rFonts w:eastAsiaTheme="minorEastAsia"/>
          <w:noProof/>
          <w:sz w:val="22"/>
          <w:lang w:val="en-US" w:eastAsia="en-US" w:bidi="ar-SA"/>
        </w:rPr>
      </w:pPr>
      <w:hyperlink w:anchor="_Toc523232764" w:history="1">
        <w:r w:rsidRPr="00DA3D13">
          <w:rPr>
            <w:rStyle w:val="Hyperlink"/>
            <w:noProof/>
          </w:rPr>
          <w:t>Associado de Negócio HIPAA</w:t>
        </w:r>
        <w:r>
          <w:rPr>
            <w:noProof/>
            <w:webHidden/>
          </w:rPr>
          <w:tab/>
        </w:r>
        <w:r>
          <w:rPr>
            <w:noProof/>
            <w:webHidden/>
          </w:rPr>
          <w:fldChar w:fldCharType="begin"/>
        </w:r>
        <w:r>
          <w:rPr>
            <w:noProof/>
            <w:webHidden/>
          </w:rPr>
          <w:instrText xml:space="preserve"> PAGEREF _Toc523232764 \h </w:instrText>
        </w:r>
        <w:r>
          <w:rPr>
            <w:noProof/>
            <w:webHidden/>
          </w:rPr>
        </w:r>
        <w:r>
          <w:rPr>
            <w:noProof/>
            <w:webHidden/>
          </w:rPr>
          <w:fldChar w:fldCharType="separate"/>
        </w:r>
        <w:r>
          <w:rPr>
            <w:noProof/>
            <w:webHidden/>
          </w:rPr>
          <w:t>14</w:t>
        </w:r>
        <w:r>
          <w:rPr>
            <w:noProof/>
            <w:webHidden/>
          </w:rPr>
          <w:fldChar w:fldCharType="end"/>
        </w:r>
      </w:hyperlink>
    </w:p>
    <w:p w14:paraId="0E97153C" w14:textId="0B39FCF7" w:rsidR="00FE75B6" w:rsidRDefault="00FE75B6">
      <w:pPr>
        <w:pStyle w:val="TOC5"/>
        <w:tabs>
          <w:tab w:val="right" w:leader="dot" w:pos="5030"/>
        </w:tabs>
        <w:rPr>
          <w:rFonts w:eastAsiaTheme="minorEastAsia"/>
          <w:noProof/>
          <w:sz w:val="22"/>
          <w:lang w:val="en-US" w:eastAsia="en-US" w:bidi="ar-SA"/>
        </w:rPr>
      </w:pPr>
      <w:hyperlink w:anchor="_Toc523232765" w:history="1">
        <w:r w:rsidRPr="00DA3D13">
          <w:rPr>
            <w:rStyle w:val="Hyperlink"/>
            <w:noProof/>
          </w:rPr>
          <w:t>Como Contactar a Microsoft</w:t>
        </w:r>
        <w:r>
          <w:rPr>
            <w:noProof/>
            <w:webHidden/>
          </w:rPr>
          <w:tab/>
        </w:r>
        <w:r>
          <w:rPr>
            <w:noProof/>
            <w:webHidden/>
          </w:rPr>
          <w:fldChar w:fldCharType="begin"/>
        </w:r>
        <w:r>
          <w:rPr>
            <w:noProof/>
            <w:webHidden/>
          </w:rPr>
          <w:instrText xml:space="preserve"> PAGEREF _Toc523232765 \h </w:instrText>
        </w:r>
        <w:r>
          <w:rPr>
            <w:noProof/>
            <w:webHidden/>
          </w:rPr>
        </w:r>
        <w:r>
          <w:rPr>
            <w:noProof/>
            <w:webHidden/>
          </w:rPr>
          <w:fldChar w:fldCharType="separate"/>
        </w:r>
        <w:r>
          <w:rPr>
            <w:noProof/>
            <w:webHidden/>
          </w:rPr>
          <w:t>14</w:t>
        </w:r>
        <w:r>
          <w:rPr>
            <w:noProof/>
            <w:webHidden/>
          </w:rPr>
          <w:fldChar w:fldCharType="end"/>
        </w:r>
      </w:hyperlink>
    </w:p>
    <w:p w14:paraId="55166108" w14:textId="1F4209B6" w:rsidR="00FE75B6" w:rsidRDefault="00FE75B6">
      <w:pPr>
        <w:pStyle w:val="TOC1"/>
        <w:tabs>
          <w:tab w:val="right" w:leader="dot" w:pos="5030"/>
        </w:tabs>
        <w:rPr>
          <w:rFonts w:eastAsiaTheme="minorEastAsia"/>
          <w:b w:val="0"/>
          <w:caps w:val="0"/>
          <w:noProof/>
          <w:sz w:val="22"/>
          <w:lang w:val="en-US" w:eastAsia="en-US" w:bidi="ar-SA"/>
        </w:rPr>
      </w:pPr>
      <w:hyperlink w:anchor="_Toc523232766" w:history="1">
        <w:r w:rsidRPr="00DA3D13">
          <w:rPr>
            <w:rStyle w:val="Hyperlink"/>
            <w:noProof/>
          </w:rPr>
          <w:t>Apêndice A – Serviços Online Principais</w:t>
        </w:r>
        <w:r>
          <w:rPr>
            <w:noProof/>
            <w:webHidden/>
          </w:rPr>
          <w:tab/>
        </w:r>
        <w:r>
          <w:rPr>
            <w:noProof/>
            <w:webHidden/>
          </w:rPr>
          <w:fldChar w:fldCharType="begin"/>
        </w:r>
        <w:r>
          <w:rPr>
            <w:noProof/>
            <w:webHidden/>
          </w:rPr>
          <w:instrText xml:space="preserve"> PAGEREF _Toc523232766 \h </w:instrText>
        </w:r>
        <w:r>
          <w:rPr>
            <w:noProof/>
            <w:webHidden/>
          </w:rPr>
        </w:r>
        <w:r>
          <w:rPr>
            <w:noProof/>
            <w:webHidden/>
          </w:rPr>
          <w:fldChar w:fldCharType="separate"/>
        </w:r>
        <w:r>
          <w:rPr>
            <w:noProof/>
            <w:webHidden/>
          </w:rPr>
          <w:t>15</w:t>
        </w:r>
        <w:r>
          <w:rPr>
            <w:noProof/>
            <w:webHidden/>
          </w:rPr>
          <w:fldChar w:fldCharType="end"/>
        </w:r>
      </w:hyperlink>
    </w:p>
    <w:p w14:paraId="56955FA0" w14:textId="674DDF8B" w:rsidR="00FE75B6" w:rsidRDefault="00FE75B6">
      <w:pPr>
        <w:pStyle w:val="TOC1"/>
        <w:tabs>
          <w:tab w:val="right" w:leader="dot" w:pos="5030"/>
        </w:tabs>
        <w:rPr>
          <w:rFonts w:eastAsiaTheme="minorEastAsia"/>
          <w:b w:val="0"/>
          <w:caps w:val="0"/>
          <w:noProof/>
          <w:sz w:val="22"/>
          <w:lang w:val="en-US" w:eastAsia="en-US" w:bidi="ar-SA"/>
        </w:rPr>
      </w:pPr>
      <w:hyperlink w:anchor="_Toc523232767" w:history="1">
        <w:r w:rsidRPr="00DA3D13">
          <w:rPr>
            <w:rStyle w:val="Hyperlink"/>
            <w:noProof/>
          </w:rPr>
          <w:t>Apêndice B – Medidas de Segurança</w:t>
        </w:r>
        <w:r>
          <w:rPr>
            <w:noProof/>
            <w:webHidden/>
          </w:rPr>
          <w:tab/>
        </w:r>
        <w:r>
          <w:rPr>
            <w:noProof/>
            <w:webHidden/>
          </w:rPr>
          <w:fldChar w:fldCharType="begin"/>
        </w:r>
        <w:r>
          <w:rPr>
            <w:noProof/>
            <w:webHidden/>
          </w:rPr>
          <w:instrText xml:space="preserve"> PAGEREF _Toc523232767 \h </w:instrText>
        </w:r>
        <w:r>
          <w:rPr>
            <w:noProof/>
            <w:webHidden/>
          </w:rPr>
        </w:r>
        <w:r>
          <w:rPr>
            <w:noProof/>
            <w:webHidden/>
          </w:rPr>
          <w:fldChar w:fldCharType="separate"/>
        </w:r>
        <w:r>
          <w:rPr>
            <w:noProof/>
            <w:webHidden/>
          </w:rPr>
          <w:t>15</w:t>
        </w:r>
        <w:r>
          <w:rPr>
            <w:noProof/>
            <w:webHidden/>
          </w:rPr>
          <w:fldChar w:fldCharType="end"/>
        </w:r>
      </w:hyperlink>
    </w:p>
    <w:p w14:paraId="3B82504C" w14:textId="740AF7B1" w:rsidR="00FE75B6" w:rsidRDefault="00FE75B6">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23232768" w:history="1">
        <w:r w:rsidRPr="00DA3D13">
          <w:rPr>
            <w:rStyle w:val="Hyperlink"/>
            <w:noProof/>
          </w:rPr>
          <w:t>Termos Específicos do Serviço Online</w:t>
        </w:r>
        <w:r>
          <w:rPr>
            <w:noProof/>
            <w:webHidden/>
          </w:rPr>
          <w:tab/>
        </w:r>
        <w:r>
          <w:rPr>
            <w:noProof/>
            <w:webHidden/>
          </w:rPr>
          <w:fldChar w:fldCharType="begin"/>
        </w:r>
        <w:r>
          <w:rPr>
            <w:noProof/>
            <w:webHidden/>
          </w:rPr>
          <w:instrText xml:space="preserve"> PAGEREF _Toc523232768 \h </w:instrText>
        </w:r>
        <w:r>
          <w:rPr>
            <w:noProof/>
            <w:webHidden/>
          </w:rPr>
        </w:r>
        <w:r>
          <w:rPr>
            <w:noProof/>
            <w:webHidden/>
          </w:rPr>
          <w:fldChar w:fldCharType="separate"/>
        </w:r>
        <w:r>
          <w:rPr>
            <w:noProof/>
            <w:webHidden/>
          </w:rPr>
          <w:t>18</w:t>
        </w:r>
        <w:r>
          <w:rPr>
            <w:noProof/>
            <w:webHidden/>
          </w:rPr>
          <w:fldChar w:fldCharType="end"/>
        </w:r>
      </w:hyperlink>
    </w:p>
    <w:p w14:paraId="114F3EEA" w14:textId="732E38C5" w:rsidR="00FE75B6" w:rsidRDefault="00FE75B6">
      <w:pPr>
        <w:pStyle w:val="TOC2"/>
        <w:tabs>
          <w:tab w:val="right" w:leader="dot" w:pos="5030"/>
        </w:tabs>
        <w:rPr>
          <w:rFonts w:eastAsiaTheme="minorEastAsia"/>
          <w:b w:val="0"/>
          <w:smallCaps w:val="0"/>
          <w:noProof/>
          <w:sz w:val="22"/>
          <w:lang w:val="en-US" w:eastAsia="en-US" w:bidi="ar-SA"/>
        </w:rPr>
      </w:pPr>
      <w:hyperlink w:anchor="_Toc523232769" w:history="1">
        <w:r w:rsidRPr="00DA3D13">
          <w:rPr>
            <w:rStyle w:val="Hyperlink"/>
            <w:noProof/>
            <w:lang w:val="pt-BR"/>
          </w:rPr>
          <w:t>Serviços do Microsoft Azure</w:t>
        </w:r>
        <w:r>
          <w:rPr>
            <w:noProof/>
            <w:webHidden/>
          </w:rPr>
          <w:tab/>
        </w:r>
        <w:r>
          <w:rPr>
            <w:noProof/>
            <w:webHidden/>
          </w:rPr>
          <w:fldChar w:fldCharType="begin"/>
        </w:r>
        <w:r>
          <w:rPr>
            <w:noProof/>
            <w:webHidden/>
          </w:rPr>
          <w:instrText xml:space="preserve"> PAGEREF _Toc523232769 \h </w:instrText>
        </w:r>
        <w:r>
          <w:rPr>
            <w:noProof/>
            <w:webHidden/>
          </w:rPr>
        </w:r>
        <w:r>
          <w:rPr>
            <w:noProof/>
            <w:webHidden/>
          </w:rPr>
          <w:fldChar w:fldCharType="separate"/>
        </w:r>
        <w:r>
          <w:rPr>
            <w:noProof/>
            <w:webHidden/>
          </w:rPr>
          <w:t>18</w:t>
        </w:r>
        <w:r>
          <w:rPr>
            <w:noProof/>
            <w:webHidden/>
          </w:rPr>
          <w:fldChar w:fldCharType="end"/>
        </w:r>
      </w:hyperlink>
    </w:p>
    <w:p w14:paraId="282D5F8A" w14:textId="0C051980" w:rsidR="00FE75B6" w:rsidRDefault="00FE75B6">
      <w:pPr>
        <w:pStyle w:val="TOC4"/>
        <w:rPr>
          <w:rFonts w:eastAsiaTheme="minorEastAsia"/>
          <w:smallCaps w:val="0"/>
          <w:noProof/>
          <w:sz w:val="22"/>
          <w:lang w:val="en-US" w:eastAsia="en-US" w:bidi="ar-SA"/>
        </w:rPr>
      </w:pPr>
      <w:hyperlink w:anchor="_Toc523232770" w:history="1">
        <w:r w:rsidRPr="00DA3D13">
          <w:rPr>
            <w:rStyle w:val="Hyperlink"/>
            <w:noProof/>
            <w:lang w:val="pt-BR"/>
          </w:rPr>
          <w:t>Azure Maps</w:t>
        </w:r>
        <w:r>
          <w:rPr>
            <w:noProof/>
            <w:webHidden/>
          </w:rPr>
          <w:tab/>
        </w:r>
        <w:r>
          <w:rPr>
            <w:noProof/>
            <w:webHidden/>
          </w:rPr>
          <w:fldChar w:fldCharType="begin"/>
        </w:r>
        <w:r>
          <w:rPr>
            <w:noProof/>
            <w:webHidden/>
          </w:rPr>
          <w:instrText xml:space="preserve"> PAGEREF _Toc523232770 \h </w:instrText>
        </w:r>
        <w:r>
          <w:rPr>
            <w:noProof/>
            <w:webHidden/>
          </w:rPr>
        </w:r>
        <w:r>
          <w:rPr>
            <w:noProof/>
            <w:webHidden/>
          </w:rPr>
          <w:fldChar w:fldCharType="separate"/>
        </w:r>
        <w:r>
          <w:rPr>
            <w:noProof/>
            <w:webHidden/>
          </w:rPr>
          <w:t>19</w:t>
        </w:r>
        <w:r>
          <w:rPr>
            <w:noProof/>
            <w:webHidden/>
          </w:rPr>
          <w:fldChar w:fldCharType="end"/>
        </w:r>
      </w:hyperlink>
    </w:p>
    <w:p w14:paraId="6FB70460" w14:textId="5B757359" w:rsidR="00FE75B6" w:rsidRDefault="00FE75B6">
      <w:pPr>
        <w:pStyle w:val="TOC4"/>
        <w:rPr>
          <w:rFonts w:eastAsiaTheme="minorEastAsia"/>
          <w:smallCaps w:val="0"/>
          <w:noProof/>
          <w:sz w:val="22"/>
          <w:lang w:val="en-US" w:eastAsia="en-US" w:bidi="ar-SA"/>
        </w:rPr>
      </w:pPr>
      <w:hyperlink w:anchor="_Toc523232771" w:history="1">
        <w:r w:rsidRPr="00DA3D13">
          <w:rPr>
            <w:rStyle w:val="Hyperlink"/>
            <w:noProof/>
            <w:lang w:val="pt-BR"/>
          </w:rPr>
          <w:t>Microsoft Azure Stack</w:t>
        </w:r>
        <w:r>
          <w:rPr>
            <w:noProof/>
            <w:webHidden/>
          </w:rPr>
          <w:tab/>
        </w:r>
        <w:r>
          <w:rPr>
            <w:noProof/>
            <w:webHidden/>
          </w:rPr>
          <w:fldChar w:fldCharType="begin"/>
        </w:r>
        <w:r>
          <w:rPr>
            <w:noProof/>
            <w:webHidden/>
          </w:rPr>
          <w:instrText xml:space="preserve"> PAGEREF _Toc523232771 \h </w:instrText>
        </w:r>
        <w:r>
          <w:rPr>
            <w:noProof/>
            <w:webHidden/>
          </w:rPr>
        </w:r>
        <w:r>
          <w:rPr>
            <w:noProof/>
            <w:webHidden/>
          </w:rPr>
          <w:fldChar w:fldCharType="separate"/>
        </w:r>
        <w:r>
          <w:rPr>
            <w:noProof/>
            <w:webHidden/>
          </w:rPr>
          <w:t>20</w:t>
        </w:r>
        <w:r>
          <w:rPr>
            <w:noProof/>
            <w:webHidden/>
          </w:rPr>
          <w:fldChar w:fldCharType="end"/>
        </w:r>
      </w:hyperlink>
    </w:p>
    <w:p w14:paraId="5B2FCF82" w14:textId="47ABE1D0" w:rsidR="00FE75B6" w:rsidRDefault="00FE75B6">
      <w:pPr>
        <w:pStyle w:val="TOC4"/>
        <w:rPr>
          <w:rFonts w:eastAsiaTheme="minorEastAsia"/>
          <w:smallCaps w:val="0"/>
          <w:noProof/>
          <w:sz w:val="22"/>
          <w:lang w:val="en-US" w:eastAsia="en-US" w:bidi="ar-SA"/>
        </w:rPr>
      </w:pPr>
      <w:hyperlink w:anchor="_Toc523232772" w:history="1">
        <w:r w:rsidRPr="00DA3D13">
          <w:rPr>
            <w:rStyle w:val="Hyperlink"/>
            <w:noProof/>
            <w:lang w:val="pt-BR"/>
          </w:rPr>
          <w:t>Serviços de Pesquisa do Bing</w:t>
        </w:r>
        <w:r>
          <w:rPr>
            <w:noProof/>
            <w:webHidden/>
          </w:rPr>
          <w:tab/>
        </w:r>
        <w:r>
          <w:rPr>
            <w:noProof/>
            <w:webHidden/>
          </w:rPr>
          <w:fldChar w:fldCharType="begin"/>
        </w:r>
        <w:r>
          <w:rPr>
            <w:noProof/>
            <w:webHidden/>
          </w:rPr>
          <w:instrText xml:space="preserve"> PAGEREF _Toc523232772 \h </w:instrText>
        </w:r>
        <w:r>
          <w:rPr>
            <w:noProof/>
            <w:webHidden/>
          </w:rPr>
        </w:r>
        <w:r>
          <w:rPr>
            <w:noProof/>
            <w:webHidden/>
          </w:rPr>
          <w:fldChar w:fldCharType="separate"/>
        </w:r>
        <w:r>
          <w:rPr>
            <w:noProof/>
            <w:webHidden/>
          </w:rPr>
          <w:t>20</w:t>
        </w:r>
        <w:r>
          <w:rPr>
            <w:noProof/>
            <w:webHidden/>
          </w:rPr>
          <w:fldChar w:fldCharType="end"/>
        </w:r>
      </w:hyperlink>
    </w:p>
    <w:p w14:paraId="54389926" w14:textId="47E26D51" w:rsidR="00FE75B6" w:rsidRDefault="00FE75B6">
      <w:pPr>
        <w:pStyle w:val="TOC4"/>
        <w:rPr>
          <w:rFonts w:eastAsiaTheme="minorEastAsia"/>
          <w:smallCaps w:val="0"/>
          <w:noProof/>
          <w:sz w:val="22"/>
          <w:lang w:val="en-US" w:eastAsia="en-US" w:bidi="ar-SA"/>
        </w:rPr>
      </w:pPr>
      <w:hyperlink w:anchor="_Toc523232773" w:history="1">
        <w:r w:rsidRPr="00DA3D13">
          <w:rPr>
            <w:rStyle w:val="Hyperlink"/>
            <w:noProof/>
            <w:lang w:val="pt-BR"/>
          </w:rPr>
          <w:t>Serviços Cognitivos da Microsoft</w:t>
        </w:r>
        <w:r>
          <w:rPr>
            <w:noProof/>
            <w:webHidden/>
          </w:rPr>
          <w:tab/>
        </w:r>
        <w:r>
          <w:rPr>
            <w:noProof/>
            <w:webHidden/>
          </w:rPr>
          <w:fldChar w:fldCharType="begin"/>
        </w:r>
        <w:r>
          <w:rPr>
            <w:noProof/>
            <w:webHidden/>
          </w:rPr>
          <w:instrText xml:space="preserve"> PAGEREF _Toc523232773 \h </w:instrText>
        </w:r>
        <w:r>
          <w:rPr>
            <w:noProof/>
            <w:webHidden/>
          </w:rPr>
        </w:r>
        <w:r>
          <w:rPr>
            <w:noProof/>
            <w:webHidden/>
          </w:rPr>
          <w:fldChar w:fldCharType="separate"/>
        </w:r>
        <w:r>
          <w:rPr>
            <w:noProof/>
            <w:webHidden/>
          </w:rPr>
          <w:t>21</w:t>
        </w:r>
        <w:r>
          <w:rPr>
            <w:noProof/>
            <w:webHidden/>
          </w:rPr>
          <w:fldChar w:fldCharType="end"/>
        </w:r>
      </w:hyperlink>
    </w:p>
    <w:p w14:paraId="1A58285D" w14:textId="1E031F23" w:rsidR="00FE75B6" w:rsidRDefault="00FE75B6">
      <w:pPr>
        <w:pStyle w:val="TOC4"/>
        <w:rPr>
          <w:rFonts w:eastAsiaTheme="minorEastAsia"/>
          <w:smallCaps w:val="0"/>
          <w:noProof/>
          <w:sz w:val="22"/>
          <w:lang w:val="en-US" w:eastAsia="en-US" w:bidi="ar-SA"/>
        </w:rPr>
      </w:pPr>
      <w:hyperlink w:anchor="_Toc523232774" w:history="1">
        <w:r w:rsidRPr="00DA3D13">
          <w:rPr>
            <w:rStyle w:val="Hyperlink"/>
            <w:noProof/>
            <w:lang w:val="pt-BR"/>
          </w:rPr>
          <w:t>Microsoft Genomics</w:t>
        </w:r>
        <w:r>
          <w:rPr>
            <w:noProof/>
            <w:webHidden/>
          </w:rPr>
          <w:tab/>
        </w:r>
        <w:r>
          <w:rPr>
            <w:noProof/>
            <w:webHidden/>
          </w:rPr>
          <w:fldChar w:fldCharType="begin"/>
        </w:r>
        <w:r>
          <w:rPr>
            <w:noProof/>
            <w:webHidden/>
          </w:rPr>
          <w:instrText xml:space="preserve"> PAGEREF _Toc523232774 \h </w:instrText>
        </w:r>
        <w:r>
          <w:rPr>
            <w:noProof/>
            <w:webHidden/>
          </w:rPr>
        </w:r>
        <w:r>
          <w:rPr>
            <w:noProof/>
            <w:webHidden/>
          </w:rPr>
          <w:fldChar w:fldCharType="separate"/>
        </w:r>
        <w:r>
          <w:rPr>
            <w:noProof/>
            <w:webHidden/>
          </w:rPr>
          <w:t>21</w:t>
        </w:r>
        <w:r>
          <w:rPr>
            <w:noProof/>
            <w:webHidden/>
          </w:rPr>
          <w:fldChar w:fldCharType="end"/>
        </w:r>
      </w:hyperlink>
    </w:p>
    <w:p w14:paraId="43113E4B" w14:textId="7CE1F095" w:rsidR="00FE75B6" w:rsidRDefault="00FE75B6">
      <w:pPr>
        <w:pStyle w:val="TOC4"/>
        <w:rPr>
          <w:rFonts w:eastAsiaTheme="minorEastAsia"/>
          <w:smallCaps w:val="0"/>
          <w:noProof/>
          <w:sz w:val="22"/>
          <w:lang w:val="en-US" w:eastAsia="en-US" w:bidi="ar-SA"/>
        </w:rPr>
      </w:pPr>
      <w:hyperlink w:anchor="_Toc523232775" w:history="1">
        <w:r w:rsidRPr="00DA3D13">
          <w:rPr>
            <w:rStyle w:val="Hyperlink"/>
            <w:noProof/>
            <w:lang w:val="pt-BR"/>
          </w:rPr>
          <w:t>Visual Studio App Center</w:t>
        </w:r>
        <w:r>
          <w:rPr>
            <w:noProof/>
            <w:webHidden/>
          </w:rPr>
          <w:tab/>
        </w:r>
        <w:r>
          <w:rPr>
            <w:noProof/>
            <w:webHidden/>
          </w:rPr>
          <w:fldChar w:fldCharType="begin"/>
        </w:r>
        <w:r>
          <w:rPr>
            <w:noProof/>
            <w:webHidden/>
          </w:rPr>
          <w:instrText xml:space="preserve"> PAGEREF _Toc523232775 \h </w:instrText>
        </w:r>
        <w:r>
          <w:rPr>
            <w:noProof/>
            <w:webHidden/>
          </w:rPr>
        </w:r>
        <w:r>
          <w:rPr>
            <w:noProof/>
            <w:webHidden/>
          </w:rPr>
          <w:fldChar w:fldCharType="separate"/>
        </w:r>
        <w:r>
          <w:rPr>
            <w:noProof/>
            <w:webHidden/>
          </w:rPr>
          <w:t>21</w:t>
        </w:r>
        <w:r>
          <w:rPr>
            <w:noProof/>
            <w:webHidden/>
          </w:rPr>
          <w:fldChar w:fldCharType="end"/>
        </w:r>
      </w:hyperlink>
    </w:p>
    <w:p w14:paraId="078F9A2B" w14:textId="1FCD4B71" w:rsidR="00FE75B6" w:rsidRDefault="00FE75B6">
      <w:pPr>
        <w:pStyle w:val="TOC2"/>
        <w:tabs>
          <w:tab w:val="right" w:leader="dot" w:pos="5030"/>
        </w:tabs>
        <w:rPr>
          <w:rFonts w:eastAsiaTheme="minorEastAsia"/>
          <w:b w:val="0"/>
          <w:smallCaps w:val="0"/>
          <w:noProof/>
          <w:sz w:val="22"/>
          <w:lang w:val="en-US" w:eastAsia="en-US" w:bidi="ar-SA"/>
        </w:rPr>
      </w:pPr>
      <w:hyperlink w:anchor="_Toc523232776" w:history="1">
        <w:r w:rsidRPr="00DA3D13">
          <w:rPr>
            <w:rStyle w:val="Hyperlink"/>
            <w:noProof/>
            <w:lang w:val="pt-BR"/>
          </w:rPr>
          <w:t>Planos do Microsoft Azure</w:t>
        </w:r>
        <w:r>
          <w:rPr>
            <w:noProof/>
            <w:webHidden/>
          </w:rPr>
          <w:tab/>
        </w:r>
        <w:r>
          <w:rPr>
            <w:noProof/>
            <w:webHidden/>
          </w:rPr>
          <w:fldChar w:fldCharType="begin"/>
        </w:r>
        <w:r>
          <w:rPr>
            <w:noProof/>
            <w:webHidden/>
          </w:rPr>
          <w:instrText xml:space="preserve"> PAGEREF _Toc523232776 \h </w:instrText>
        </w:r>
        <w:r>
          <w:rPr>
            <w:noProof/>
            <w:webHidden/>
          </w:rPr>
        </w:r>
        <w:r>
          <w:rPr>
            <w:noProof/>
            <w:webHidden/>
          </w:rPr>
          <w:fldChar w:fldCharType="separate"/>
        </w:r>
        <w:r>
          <w:rPr>
            <w:noProof/>
            <w:webHidden/>
          </w:rPr>
          <w:t>22</w:t>
        </w:r>
        <w:r>
          <w:rPr>
            <w:noProof/>
            <w:webHidden/>
          </w:rPr>
          <w:fldChar w:fldCharType="end"/>
        </w:r>
      </w:hyperlink>
    </w:p>
    <w:p w14:paraId="2B1A0BB6" w14:textId="69AA00F5" w:rsidR="00FE75B6" w:rsidRDefault="00FE75B6">
      <w:pPr>
        <w:pStyle w:val="TOC4"/>
        <w:rPr>
          <w:rFonts w:eastAsiaTheme="minorEastAsia"/>
          <w:smallCaps w:val="0"/>
          <w:noProof/>
          <w:sz w:val="22"/>
          <w:lang w:val="en-US" w:eastAsia="en-US" w:bidi="ar-SA"/>
        </w:rPr>
      </w:pPr>
      <w:hyperlink w:anchor="_Toc523232777" w:history="1">
        <w:r w:rsidRPr="00DA3D13">
          <w:rPr>
            <w:rStyle w:val="Hyperlink"/>
            <w:noProof/>
            <w:lang w:val="pt-BR"/>
          </w:rPr>
          <w:t>Azure Active Directory Basic</w:t>
        </w:r>
        <w:r>
          <w:rPr>
            <w:noProof/>
            <w:webHidden/>
          </w:rPr>
          <w:tab/>
        </w:r>
        <w:r>
          <w:rPr>
            <w:noProof/>
            <w:webHidden/>
          </w:rPr>
          <w:fldChar w:fldCharType="begin"/>
        </w:r>
        <w:r>
          <w:rPr>
            <w:noProof/>
            <w:webHidden/>
          </w:rPr>
          <w:instrText xml:space="preserve"> PAGEREF _Toc523232777 \h </w:instrText>
        </w:r>
        <w:r>
          <w:rPr>
            <w:noProof/>
            <w:webHidden/>
          </w:rPr>
        </w:r>
        <w:r>
          <w:rPr>
            <w:noProof/>
            <w:webHidden/>
          </w:rPr>
          <w:fldChar w:fldCharType="separate"/>
        </w:r>
        <w:r>
          <w:rPr>
            <w:noProof/>
            <w:webHidden/>
          </w:rPr>
          <w:t>22</w:t>
        </w:r>
        <w:r>
          <w:rPr>
            <w:noProof/>
            <w:webHidden/>
          </w:rPr>
          <w:fldChar w:fldCharType="end"/>
        </w:r>
      </w:hyperlink>
    </w:p>
    <w:p w14:paraId="213FFF6A" w14:textId="3C57ACA1" w:rsidR="00FE75B6" w:rsidRDefault="00FE75B6">
      <w:pPr>
        <w:pStyle w:val="TOC4"/>
        <w:rPr>
          <w:rFonts w:eastAsiaTheme="minorEastAsia"/>
          <w:smallCaps w:val="0"/>
          <w:noProof/>
          <w:sz w:val="22"/>
          <w:lang w:val="en-US" w:eastAsia="en-US" w:bidi="ar-SA"/>
        </w:rPr>
      </w:pPr>
      <w:hyperlink w:anchor="_Toc523232778" w:history="1">
        <w:r w:rsidRPr="00DA3D13">
          <w:rPr>
            <w:rStyle w:val="Hyperlink"/>
            <w:noProof/>
            <w:lang w:val="pt-BR"/>
          </w:rPr>
          <w:t>Azure Active Directory Premium</w:t>
        </w:r>
        <w:r>
          <w:rPr>
            <w:noProof/>
            <w:webHidden/>
          </w:rPr>
          <w:tab/>
        </w:r>
        <w:r>
          <w:rPr>
            <w:noProof/>
            <w:webHidden/>
          </w:rPr>
          <w:fldChar w:fldCharType="begin"/>
        </w:r>
        <w:r>
          <w:rPr>
            <w:noProof/>
            <w:webHidden/>
          </w:rPr>
          <w:instrText xml:space="preserve"> PAGEREF _Toc523232778 \h </w:instrText>
        </w:r>
        <w:r>
          <w:rPr>
            <w:noProof/>
            <w:webHidden/>
          </w:rPr>
        </w:r>
        <w:r>
          <w:rPr>
            <w:noProof/>
            <w:webHidden/>
          </w:rPr>
          <w:fldChar w:fldCharType="separate"/>
        </w:r>
        <w:r>
          <w:rPr>
            <w:noProof/>
            <w:webHidden/>
          </w:rPr>
          <w:t>22</w:t>
        </w:r>
        <w:r>
          <w:rPr>
            <w:noProof/>
            <w:webHidden/>
          </w:rPr>
          <w:fldChar w:fldCharType="end"/>
        </w:r>
      </w:hyperlink>
    </w:p>
    <w:p w14:paraId="2F364520" w14:textId="2AC788A8" w:rsidR="00FE75B6" w:rsidRDefault="00FE75B6">
      <w:pPr>
        <w:pStyle w:val="TOC4"/>
        <w:rPr>
          <w:rFonts w:eastAsiaTheme="minorEastAsia"/>
          <w:smallCaps w:val="0"/>
          <w:noProof/>
          <w:sz w:val="22"/>
          <w:lang w:val="en-US" w:eastAsia="en-US" w:bidi="ar-SA"/>
        </w:rPr>
      </w:pPr>
      <w:hyperlink w:anchor="_Toc523232779" w:history="1">
        <w:r w:rsidRPr="00DA3D13">
          <w:rPr>
            <w:rStyle w:val="Hyperlink"/>
            <w:noProof/>
            <w:lang w:val="pt-BR"/>
          </w:rPr>
          <w:t>Azure Information Protection Premium</w:t>
        </w:r>
        <w:r>
          <w:rPr>
            <w:noProof/>
            <w:webHidden/>
          </w:rPr>
          <w:tab/>
        </w:r>
        <w:r>
          <w:rPr>
            <w:noProof/>
            <w:webHidden/>
          </w:rPr>
          <w:fldChar w:fldCharType="begin"/>
        </w:r>
        <w:r>
          <w:rPr>
            <w:noProof/>
            <w:webHidden/>
          </w:rPr>
          <w:instrText xml:space="preserve"> PAGEREF _Toc523232779 \h </w:instrText>
        </w:r>
        <w:r>
          <w:rPr>
            <w:noProof/>
            <w:webHidden/>
          </w:rPr>
        </w:r>
        <w:r>
          <w:rPr>
            <w:noProof/>
            <w:webHidden/>
          </w:rPr>
          <w:fldChar w:fldCharType="separate"/>
        </w:r>
        <w:r>
          <w:rPr>
            <w:noProof/>
            <w:webHidden/>
          </w:rPr>
          <w:t>22</w:t>
        </w:r>
        <w:r>
          <w:rPr>
            <w:noProof/>
            <w:webHidden/>
          </w:rPr>
          <w:fldChar w:fldCharType="end"/>
        </w:r>
      </w:hyperlink>
    </w:p>
    <w:p w14:paraId="50069844" w14:textId="7DCFF532" w:rsidR="00FE75B6" w:rsidRDefault="00FE75B6">
      <w:pPr>
        <w:pStyle w:val="TOC3"/>
        <w:rPr>
          <w:rFonts w:eastAsiaTheme="minorEastAsia"/>
          <w:b w:val="0"/>
          <w:smallCaps w:val="0"/>
          <w:sz w:val="22"/>
          <w:lang w:val="en-US" w:eastAsia="en-US" w:bidi="ar-SA"/>
        </w:rPr>
      </w:pPr>
      <w:hyperlink w:anchor="_Toc523232780" w:history="1">
        <w:r w:rsidRPr="00DA3D13">
          <w:rPr>
            <w:rStyle w:val="Hyperlink"/>
          </w:rPr>
          <w:t>Serviços do Microsoft Dynamics 365</w:t>
        </w:r>
        <w:r>
          <w:rPr>
            <w:webHidden/>
          </w:rPr>
          <w:tab/>
        </w:r>
        <w:r>
          <w:rPr>
            <w:webHidden/>
          </w:rPr>
          <w:fldChar w:fldCharType="begin"/>
        </w:r>
        <w:r>
          <w:rPr>
            <w:webHidden/>
          </w:rPr>
          <w:instrText xml:space="preserve"> PAGEREF _Toc523232780 \h </w:instrText>
        </w:r>
        <w:r>
          <w:rPr>
            <w:webHidden/>
          </w:rPr>
        </w:r>
        <w:r>
          <w:rPr>
            <w:webHidden/>
          </w:rPr>
          <w:fldChar w:fldCharType="separate"/>
        </w:r>
        <w:r>
          <w:rPr>
            <w:webHidden/>
          </w:rPr>
          <w:t>22</w:t>
        </w:r>
        <w:r>
          <w:rPr>
            <w:webHidden/>
          </w:rPr>
          <w:fldChar w:fldCharType="end"/>
        </w:r>
      </w:hyperlink>
    </w:p>
    <w:p w14:paraId="280C5906" w14:textId="6652DAA4" w:rsidR="00FE75B6" w:rsidRDefault="00FE75B6">
      <w:pPr>
        <w:pStyle w:val="TOC2"/>
        <w:tabs>
          <w:tab w:val="right" w:leader="dot" w:pos="5030"/>
        </w:tabs>
        <w:rPr>
          <w:rFonts w:eastAsiaTheme="minorEastAsia"/>
          <w:b w:val="0"/>
          <w:smallCaps w:val="0"/>
          <w:noProof/>
          <w:sz w:val="22"/>
          <w:lang w:val="en-US" w:eastAsia="en-US" w:bidi="ar-SA"/>
        </w:rPr>
      </w:pPr>
      <w:hyperlink w:anchor="_Toc523232781" w:history="1">
        <w:r w:rsidRPr="00DA3D13">
          <w:rPr>
            <w:rStyle w:val="Hyperlink"/>
            <w:noProof/>
            <w:lang w:val="pt-BR"/>
          </w:rPr>
          <w:t>Serviços do Office 365</w:t>
        </w:r>
        <w:r>
          <w:rPr>
            <w:noProof/>
            <w:webHidden/>
          </w:rPr>
          <w:tab/>
        </w:r>
        <w:r>
          <w:rPr>
            <w:noProof/>
            <w:webHidden/>
          </w:rPr>
          <w:fldChar w:fldCharType="begin"/>
        </w:r>
        <w:r>
          <w:rPr>
            <w:noProof/>
            <w:webHidden/>
          </w:rPr>
          <w:instrText xml:space="preserve"> PAGEREF _Toc523232781 \h </w:instrText>
        </w:r>
        <w:r>
          <w:rPr>
            <w:noProof/>
            <w:webHidden/>
          </w:rPr>
        </w:r>
        <w:r>
          <w:rPr>
            <w:noProof/>
            <w:webHidden/>
          </w:rPr>
          <w:fldChar w:fldCharType="separate"/>
        </w:r>
        <w:r>
          <w:rPr>
            <w:noProof/>
            <w:webHidden/>
          </w:rPr>
          <w:t>24</w:t>
        </w:r>
        <w:r>
          <w:rPr>
            <w:noProof/>
            <w:webHidden/>
          </w:rPr>
          <w:fldChar w:fldCharType="end"/>
        </w:r>
      </w:hyperlink>
    </w:p>
    <w:p w14:paraId="7CBFF95E" w14:textId="1DAC9FF4" w:rsidR="00FE75B6" w:rsidRDefault="00FE75B6">
      <w:pPr>
        <w:pStyle w:val="TOC4"/>
        <w:rPr>
          <w:rFonts w:eastAsiaTheme="minorEastAsia"/>
          <w:smallCaps w:val="0"/>
          <w:noProof/>
          <w:sz w:val="22"/>
          <w:lang w:val="en-US" w:eastAsia="en-US" w:bidi="ar-SA"/>
        </w:rPr>
      </w:pPr>
      <w:hyperlink w:anchor="_Toc523232782" w:history="1">
        <w:r w:rsidRPr="00DA3D13">
          <w:rPr>
            <w:rStyle w:val="Hyperlink"/>
            <w:noProof/>
            <w:lang w:val="pt-BR"/>
          </w:rPr>
          <w:t>Exchange Online</w:t>
        </w:r>
        <w:r>
          <w:rPr>
            <w:noProof/>
            <w:webHidden/>
          </w:rPr>
          <w:tab/>
        </w:r>
        <w:r>
          <w:rPr>
            <w:noProof/>
            <w:webHidden/>
          </w:rPr>
          <w:fldChar w:fldCharType="begin"/>
        </w:r>
        <w:r>
          <w:rPr>
            <w:noProof/>
            <w:webHidden/>
          </w:rPr>
          <w:instrText xml:space="preserve"> PAGEREF _Toc523232782 \h </w:instrText>
        </w:r>
        <w:r>
          <w:rPr>
            <w:noProof/>
            <w:webHidden/>
          </w:rPr>
        </w:r>
        <w:r>
          <w:rPr>
            <w:noProof/>
            <w:webHidden/>
          </w:rPr>
          <w:fldChar w:fldCharType="separate"/>
        </w:r>
        <w:r>
          <w:rPr>
            <w:noProof/>
            <w:webHidden/>
          </w:rPr>
          <w:t>25</w:t>
        </w:r>
        <w:r>
          <w:rPr>
            <w:noProof/>
            <w:webHidden/>
          </w:rPr>
          <w:fldChar w:fldCharType="end"/>
        </w:r>
      </w:hyperlink>
    </w:p>
    <w:p w14:paraId="6BCE8235" w14:textId="471A8099" w:rsidR="00FE75B6" w:rsidRDefault="00FE75B6">
      <w:pPr>
        <w:pStyle w:val="TOC4"/>
        <w:rPr>
          <w:rFonts w:eastAsiaTheme="minorEastAsia"/>
          <w:smallCaps w:val="0"/>
          <w:noProof/>
          <w:sz w:val="22"/>
          <w:lang w:val="en-US" w:eastAsia="en-US" w:bidi="ar-SA"/>
        </w:rPr>
      </w:pPr>
      <w:hyperlink w:anchor="_Toc523232783" w:history="1">
        <w:r w:rsidRPr="00DA3D13">
          <w:rPr>
            <w:rStyle w:val="Hyperlink"/>
            <w:noProof/>
            <w:lang w:val="pt-BR"/>
          </w:rPr>
          <w:t>Office 365 Applications</w:t>
        </w:r>
        <w:r>
          <w:rPr>
            <w:noProof/>
            <w:webHidden/>
          </w:rPr>
          <w:tab/>
        </w:r>
        <w:r>
          <w:rPr>
            <w:noProof/>
            <w:webHidden/>
          </w:rPr>
          <w:fldChar w:fldCharType="begin"/>
        </w:r>
        <w:r>
          <w:rPr>
            <w:noProof/>
            <w:webHidden/>
          </w:rPr>
          <w:instrText xml:space="preserve"> PAGEREF _Toc523232783 \h </w:instrText>
        </w:r>
        <w:r>
          <w:rPr>
            <w:noProof/>
            <w:webHidden/>
          </w:rPr>
        </w:r>
        <w:r>
          <w:rPr>
            <w:noProof/>
            <w:webHidden/>
          </w:rPr>
          <w:fldChar w:fldCharType="separate"/>
        </w:r>
        <w:r>
          <w:rPr>
            <w:noProof/>
            <w:webHidden/>
          </w:rPr>
          <w:t>26</w:t>
        </w:r>
        <w:r>
          <w:rPr>
            <w:noProof/>
            <w:webHidden/>
          </w:rPr>
          <w:fldChar w:fldCharType="end"/>
        </w:r>
      </w:hyperlink>
    </w:p>
    <w:p w14:paraId="6C661D38" w14:textId="0D26D013" w:rsidR="00FE75B6" w:rsidRDefault="00FE75B6">
      <w:pPr>
        <w:pStyle w:val="TOC4"/>
        <w:rPr>
          <w:rFonts w:eastAsiaTheme="minorEastAsia"/>
          <w:smallCaps w:val="0"/>
          <w:noProof/>
          <w:sz w:val="22"/>
          <w:lang w:val="en-US" w:eastAsia="en-US" w:bidi="ar-SA"/>
        </w:rPr>
      </w:pPr>
      <w:hyperlink w:anchor="_Toc523232784" w:history="1">
        <w:r w:rsidRPr="00DA3D13">
          <w:rPr>
            <w:rStyle w:val="Hyperlink"/>
            <w:noProof/>
            <w:lang w:val="pt-BR"/>
          </w:rPr>
          <w:t>Microsoft MyAnalytics</w:t>
        </w:r>
        <w:r>
          <w:rPr>
            <w:noProof/>
            <w:webHidden/>
          </w:rPr>
          <w:tab/>
        </w:r>
        <w:r>
          <w:rPr>
            <w:noProof/>
            <w:webHidden/>
          </w:rPr>
          <w:fldChar w:fldCharType="begin"/>
        </w:r>
        <w:r>
          <w:rPr>
            <w:noProof/>
            <w:webHidden/>
          </w:rPr>
          <w:instrText xml:space="preserve"> PAGEREF _Toc523232784 \h </w:instrText>
        </w:r>
        <w:r>
          <w:rPr>
            <w:noProof/>
            <w:webHidden/>
          </w:rPr>
        </w:r>
        <w:r>
          <w:rPr>
            <w:noProof/>
            <w:webHidden/>
          </w:rPr>
          <w:fldChar w:fldCharType="separate"/>
        </w:r>
        <w:r>
          <w:rPr>
            <w:noProof/>
            <w:webHidden/>
          </w:rPr>
          <w:t>27</w:t>
        </w:r>
        <w:r>
          <w:rPr>
            <w:noProof/>
            <w:webHidden/>
          </w:rPr>
          <w:fldChar w:fldCharType="end"/>
        </w:r>
      </w:hyperlink>
    </w:p>
    <w:p w14:paraId="247BD1D3" w14:textId="29499554" w:rsidR="00FE75B6" w:rsidRDefault="00FE75B6">
      <w:pPr>
        <w:pStyle w:val="TOC4"/>
        <w:rPr>
          <w:rFonts w:eastAsiaTheme="minorEastAsia"/>
          <w:smallCaps w:val="0"/>
          <w:noProof/>
          <w:sz w:val="22"/>
          <w:lang w:val="en-US" w:eastAsia="en-US" w:bidi="ar-SA"/>
        </w:rPr>
      </w:pPr>
      <w:hyperlink w:anchor="_Toc523232785" w:history="1">
        <w:r w:rsidRPr="00DA3D13">
          <w:rPr>
            <w:rStyle w:val="Hyperlink"/>
            <w:noProof/>
            <w:lang w:val="pt-BR"/>
          </w:rPr>
          <w:t>Office Online</w:t>
        </w:r>
        <w:r>
          <w:rPr>
            <w:noProof/>
            <w:webHidden/>
          </w:rPr>
          <w:tab/>
        </w:r>
        <w:r>
          <w:rPr>
            <w:noProof/>
            <w:webHidden/>
          </w:rPr>
          <w:fldChar w:fldCharType="begin"/>
        </w:r>
        <w:r>
          <w:rPr>
            <w:noProof/>
            <w:webHidden/>
          </w:rPr>
          <w:instrText xml:space="preserve"> PAGEREF _Toc523232785 \h </w:instrText>
        </w:r>
        <w:r>
          <w:rPr>
            <w:noProof/>
            <w:webHidden/>
          </w:rPr>
        </w:r>
        <w:r>
          <w:rPr>
            <w:noProof/>
            <w:webHidden/>
          </w:rPr>
          <w:fldChar w:fldCharType="separate"/>
        </w:r>
        <w:r>
          <w:rPr>
            <w:noProof/>
            <w:webHidden/>
          </w:rPr>
          <w:t>27</w:t>
        </w:r>
        <w:r>
          <w:rPr>
            <w:noProof/>
            <w:webHidden/>
          </w:rPr>
          <w:fldChar w:fldCharType="end"/>
        </w:r>
      </w:hyperlink>
    </w:p>
    <w:p w14:paraId="3D2D5575" w14:textId="1DF38AC7" w:rsidR="00FE75B6" w:rsidRDefault="00FE75B6">
      <w:pPr>
        <w:pStyle w:val="TOC4"/>
        <w:rPr>
          <w:rFonts w:eastAsiaTheme="minorEastAsia"/>
          <w:smallCaps w:val="0"/>
          <w:noProof/>
          <w:sz w:val="22"/>
          <w:lang w:val="en-US" w:eastAsia="en-US" w:bidi="ar-SA"/>
        </w:rPr>
      </w:pPr>
      <w:hyperlink w:anchor="_Toc523232786" w:history="1">
        <w:r w:rsidRPr="00DA3D13">
          <w:rPr>
            <w:rStyle w:val="Hyperlink"/>
            <w:noProof/>
            <w:lang w:val="pt-BR"/>
          </w:rPr>
          <w:t>OneDrive for Business</w:t>
        </w:r>
        <w:r>
          <w:rPr>
            <w:noProof/>
            <w:webHidden/>
          </w:rPr>
          <w:tab/>
        </w:r>
        <w:r>
          <w:rPr>
            <w:noProof/>
            <w:webHidden/>
          </w:rPr>
          <w:fldChar w:fldCharType="begin"/>
        </w:r>
        <w:r>
          <w:rPr>
            <w:noProof/>
            <w:webHidden/>
          </w:rPr>
          <w:instrText xml:space="preserve"> PAGEREF _Toc523232786 \h </w:instrText>
        </w:r>
        <w:r>
          <w:rPr>
            <w:noProof/>
            <w:webHidden/>
          </w:rPr>
        </w:r>
        <w:r>
          <w:rPr>
            <w:noProof/>
            <w:webHidden/>
          </w:rPr>
          <w:fldChar w:fldCharType="separate"/>
        </w:r>
        <w:r>
          <w:rPr>
            <w:noProof/>
            <w:webHidden/>
          </w:rPr>
          <w:t>27</w:t>
        </w:r>
        <w:r>
          <w:rPr>
            <w:noProof/>
            <w:webHidden/>
          </w:rPr>
          <w:fldChar w:fldCharType="end"/>
        </w:r>
      </w:hyperlink>
    </w:p>
    <w:p w14:paraId="0F344020" w14:textId="4E8062A0" w:rsidR="00FE75B6" w:rsidRDefault="00FE75B6">
      <w:pPr>
        <w:pStyle w:val="TOC4"/>
        <w:rPr>
          <w:rFonts w:eastAsiaTheme="minorEastAsia"/>
          <w:smallCaps w:val="0"/>
          <w:noProof/>
          <w:sz w:val="22"/>
          <w:lang w:val="en-US" w:eastAsia="en-US" w:bidi="ar-SA"/>
        </w:rPr>
      </w:pPr>
      <w:hyperlink w:anchor="_Toc523232787" w:history="1">
        <w:r w:rsidRPr="00DA3D13">
          <w:rPr>
            <w:rStyle w:val="Hyperlink"/>
            <w:noProof/>
            <w:lang w:val="pt-BR"/>
          </w:rPr>
          <w:t>Project Online</w:t>
        </w:r>
        <w:r>
          <w:rPr>
            <w:noProof/>
            <w:webHidden/>
          </w:rPr>
          <w:tab/>
        </w:r>
        <w:r>
          <w:rPr>
            <w:noProof/>
            <w:webHidden/>
          </w:rPr>
          <w:fldChar w:fldCharType="begin"/>
        </w:r>
        <w:r>
          <w:rPr>
            <w:noProof/>
            <w:webHidden/>
          </w:rPr>
          <w:instrText xml:space="preserve"> PAGEREF _Toc523232787 \h </w:instrText>
        </w:r>
        <w:r>
          <w:rPr>
            <w:noProof/>
            <w:webHidden/>
          </w:rPr>
        </w:r>
        <w:r>
          <w:rPr>
            <w:noProof/>
            <w:webHidden/>
          </w:rPr>
          <w:fldChar w:fldCharType="separate"/>
        </w:r>
        <w:r>
          <w:rPr>
            <w:noProof/>
            <w:webHidden/>
          </w:rPr>
          <w:t>28</w:t>
        </w:r>
        <w:r>
          <w:rPr>
            <w:noProof/>
            <w:webHidden/>
          </w:rPr>
          <w:fldChar w:fldCharType="end"/>
        </w:r>
      </w:hyperlink>
    </w:p>
    <w:p w14:paraId="628CBE33" w14:textId="7689F94F" w:rsidR="00FE75B6" w:rsidRDefault="00FE75B6">
      <w:pPr>
        <w:pStyle w:val="TOC4"/>
        <w:rPr>
          <w:rFonts w:eastAsiaTheme="minorEastAsia"/>
          <w:smallCaps w:val="0"/>
          <w:noProof/>
          <w:sz w:val="22"/>
          <w:lang w:val="en-US" w:eastAsia="en-US" w:bidi="ar-SA"/>
        </w:rPr>
      </w:pPr>
      <w:hyperlink w:anchor="_Toc523232788" w:history="1">
        <w:r w:rsidRPr="00DA3D13">
          <w:rPr>
            <w:rStyle w:val="Hyperlink"/>
            <w:noProof/>
            <w:lang w:val="pt-BR"/>
          </w:rPr>
          <w:t>SharePoint Online</w:t>
        </w:r>
        <w:r>
          <w:rPr>
            <w:noProof/>
            <w:webHidden/>
          </w:rPr>
          <w:tab/>
        </w:r>
        <w:r>
          <w:rPr>
            <w:noProof/>
            <w:webHidden/>
          </w:rPr>
          <w:fldChar w:fldCharType="begin"/>
        </w:r>
        <w:r>
          <w:rPr>
            <w:noProof/>
            <w:webHidden/>
          </w:rPr>
          <w:instrText xml:space="preserve"> PAGEREF _Toc523232788 \h </w:instrText>
        </w:r>
        <w:r>
          <w:rPr>
            <w:noProof/>
            <w:webHidden/>
          </w:rPr>
        </w:r>
        <w:r>
          <w:rPr>
            <w:noProof/>
            <w:webHidden/>
          </w:rPr>
          <w:fldChar w:fldCharType="separate"/>
        </w:r>
        <w:r>
          <w:rPr>
            <w:noProof/>
            <w:webHidden/>
          </w:rPr>
          <w:t>28</w:t>
        </w:r>
        <w:r>
          <w:rPr>
            <w:noProof/>
            <w:webHidden/>
          </w:rPr>
          <w:fldChar w:fldCharType="end"/>
        </w:r>
      </w:hyperlink>
    </w:p>
    <w:p w14:paraId="4C699BAB" w14:textId="04A74AFE" w:rsidR="00FE75B6" w:rsidRDefault="00FE75B6">
      <w:pPr>
        <w:pStyle w:val="TOC4"/>
        <w:rPr>
          <w:rFonts w:eastAsiaTheme="minorEastAsia"/>
          <w:smallCaps w:val="0"/>
          <w:noProof/>
          <w:sz w:val="22"/>
          <w:lang w:val="en-US" w:eastAsia="en-US" w:bidi="ar-SA"/>
        </w:rPr>
      </w:pPr>
      <w:hyperlink w:anchor="_Toc523232789" w:history="1">
        <w:r w:rsidRPr="00DA3D13">
          <w:rPr>
            <w:rStyle w:val="Hyperlink"/>
            <w:noProof/>
            <w:lang w:val="pt-BR"/>
          </w:rPr>
          <w:t>Skype para Empresas Online</w:t>
        </w:r>
        <w:r>
          <w:rPr>
            <w:noProof/>
            <w:webHidden/>
          </w:rPr>
          <w:tab/>
        </w:r>
        <w:r>
          <w:rPr>
            <w:noProof/>
            <w:webHidden/>
          </w:rPr>
          <w:fldChar w:fldCharType="begin"/>
        </w:r>
        <w:r>
          <w:rPr>
            <w:noProof/>
            <w:webHidden/>
          </w:rPr>
          <w:instrText xml:space="preserve"> PAGEREF _Toc523232789 \h </w:instrText>
        </w:r>
        <w:r>
          <w:rPr>
            <w:noProof/>
            <w:webHidden/>
          </w:rPr>
        </w:r>
        <w:r>
          <w:rPr>
            <w:noProof/>
            <w:webHidden/>
          </w:rPr>
          <w:fldChar w:fldCharType="separate"/>
        </w:r>
        <w:r>
          <w:rPr>
            <w:noProof/>
            <w:webHidden/>
          </w:rPr>
          <w:t>28</w:t>
        </w:r>
        <w:r>
          <w:rPr>
            <w:noProof/>
            <w:webHidden/>
          </w:rPr>
          <w:fldChar w:fldCharType="end"/>
        </w:r>
      </w:hyperlink>
    </w:p>
    <w:p w14:paraId="0A85D39B" w14:textId="422762D0" w:rsidR="00FE75B6" w:rsidRDefault="00FE75B6">
      <w:pPr>
        <w:pStyle w:val="TOC2"/>
        <w:tabs>
          <w:tab w:val="right" w:leader="dot" w:pos="5030"/>
        </w:tabs>
        <w:rPr>
          <w:rFonts w:eastAsiaTheme="minorEastAsia"/>
          <w:b w:val="0"/>
          <w:smallCaps w:val="0"/>
          <w:noProof/>
          <w:sz w:val="22"/>
          <w:lang w:val="en-US" w:eastAsia="en-US" w:bidi="ar-SA"/>
        </w:rPr>
      </w:pPr>
      <w:hyperlink w:anchor="_Toc523232790" w:history="1">
        <w:r w:rsidRPr="00DA3D13">
          <w:rPr>
            <w:rStyle w:val="Hyperlink"/>
            <w:noProof/>
            <w:lang w:val="pt-BR"/>
          </w:rPr>
          <w:t>Outros Serviços Online</w:t>
        </w:r>
        <w:r>
          <w:rPr>
            <w:noProof/>
            <w:webHidden/>
          </w:rPr>
          <w:tab/>
        </w:r>
        <w:r>
          <w:rPr>
            <w:noProof/>
            <w:webHidden/>
          </w:rPr>
          <w:fldChar w:fldCharType="begin"/>
        </w:r>
        <w:r>
          <w:rPr>
            <w:noProof/>
            <w:webHidden/>
          </w:rPr>
          <w:instrText xml:space="preserve"> PAGEREF _Toc523232790 \h </w:instrText>
        </w:r>
        <w:r>
          <w:rPr>
            <w:noProof/>
            <w:webHidden/>
          </w:rPr>
        </w:r>
        <w:r>
          <w:rPr>
            <w:noProof/>
            <w:webHidden/>
          </w:rPr>
          <w:fldChar w:fldCharType="separate"/>
        </w:r>
        <w:r>
          <w:rPr>
            <w:noProof/>
            <w:webHidden/>
          </w:rPr>
          <w:t>29</w:t>
        </w:r>
        <w:r>
          <w:rPr>
            <w:noProof/>
            <w:webHidden/>
          </w:rPr>
          <w:fldChar w:fldCharType="end"/>
        </w:r>
      </w:hyperlink>
    </w:p>
    <w:p w14:paraId="4B1384AD" w14:textId="7BC4FB9D" w:rsidR="00FE75B6" w:rsidRDefault="00FE75B6">
      <w:pPr>
        <w:pStyle w:val="TOC4"/>
        <w:rPr>
          <w:rFonts w:eastAsiaTheme="minorEastAsia"/>
          <w:smallCaps w:val="0"/>
          <w:noProof/>
          <w:sz w:val="22"/>
          <w:lang w:val="en-US" w:eastAsia="en-US" w:bidi="ar-SA"/>
        </w:rPr>
      </w:pPr>
      <w:hyperlink w:anchor="_Toc523232791" w:history="1">
        <w:r w:rsidRPr="00DA3D13">
          <w:rPr>
            <w:rStyle w:val="Hyperlink"/>
            <w:noProof/>
            <w:lang w:val="pt-BR"/>
          </w:rPr>
          <w:t>Bing Maps Enterprise Platform e Mobile Asset Management Platform</w:t>
        </w:r>
        <w:r>
          <w:rPr>
            <w:noProof/>
            <w:webHidden/>
          </w:rPr>
          <w:tab/>
        </w:r>
        <w:r>
          <w:rPr>
            <w:noProof/>
            <w:webHidden/>
          </w:rPr>
          <w:fldChar w:fldCharType="begin"/>
        </w:r>
        <w:r>
          <w:rPr>
            <w:noProof/>
            <w:webHidden/>
          </w:rPr>
          <w:instrText xml:space="preserve"> PAGEREF _Toc523232791 \h </w:instrText>
        </w:r>
        <w:r>
          <w:rPr>
            <w:noProof/>
            <w:webHidden/>
          </w:rPr>
        </w:r>
        <w:r>
          <w:rPr>
            <w:noProof/>
            <w:webHidden/>
          </w:rPr>
          <w:fldChar w:fldCharType="separate"/>
        </w:r>
        <w:r>
          <w:rPr>
            <w:noProof/>
            <w:webHidden/>
          </w:rPr>
          <w:t>29</w:t>
        </w:r>
        <w:r>
          <w:rPr>
            <w:noProof/>
            <w:webHidden/>
          </w:rPr>
          <w:fldChar w:fldCharType="end"/>
        </w:r>
      </w:hyperlink>
    </w:p>
    <w:p w14:paraId="46D5B07F" w14:textId="78ED4815" w:rsidR="00FE75B6" w:rsidRDefault="00FE75B6">
      <w:pPr>
        <w:pStyle w:val="TOC4"/>
        <w:rPr>
          <w:rFonts w:eastAsiaTheme="minorEastAsia"/>
          <w:smallCaps w:val="0"/>
          <w:noProof/>
          <w:sz w:val="22"/>
          <w:lang w:val="en-US" w:eastAsia="en-US" w:bidi="ar-SA"/>
        </w:rPr>
      </w:pPr>
      <w:hyperlink w:anchor="_Toc523232792" w:history="1">
        <w:r w:rsidRPr="00DA3D13">
          <w:rPr>
            <w:rStyle w:val="Hyperlink"/>
            <w:noProof/>
            <w:lang w:val="pt-BR"/>
          </w:rPr>
          <w:t>Plataforma de Aplicações de Negócio</w:t>
        </w:r>
        <w:r>
          <w:rPr>
            <w:noProof/>
            <w:webHidden/>
          </w:rPr>
          <w:tab/>
        </w:r>
        <w:r>
          <w:rPr>
            <w:noProof/>
            <w:webHidden/>
          </w:rPr>
          <w:fldChar w:fldCharType="begin"/>
        </w:r>
        <w:r>
          <w:rPr>
            <w:noProof/>
            <w:webHidden/>
          </w:rPr>
          <w:instrText xml:space="preserve"> PAGEREF _Toc523232792 \h </w:instrText>
        </w:r>
        <w:r>
          <w:rPr>
            <w:noProof/>
            <w:webHidden/>
          </w:rPr>
        </w:r>
        <w:r>
          <w:rPr>
            <w:noProof/>
            <w:webHidden/>
          </w:rPr>
          <w:fldChar w:fldCharType="separate"/>
        </w:r>
        <w:r>
          <w:rPr>
            <w:noProof/>
            <w:webHidden/>
          </w:rPr>
          <w:t>30</w:t>
        </w:r>
        <w:r>
          <w:rPr>
            <w:noProof/>
            <w:webHidden/>
          </w:rPr>
          <w:fldChar w:fldCharType="end"/>
        </w:r>
      </w:hyperlink>
    </w:p>
    <w:p w14:paraId="0EE0D533" w14:textId="47526C6F" w:rsidR="00FE75B6" w:rsidRDefault="00FE75B6">
      <w:pPr>
        <w:pStyle w:val="TOC4"/>
        <w:rPr>
          <w:rFonts w:eastAsiaTheme="minorEastAsia"/>
          <w:smallCaps w:val="0"/>
          <w:noProof/>
          <w:sz w:val="22"/>
          <w:lang w:val="en-US" w:eastAsia="en-US" w:bidi="ar-SA"/>
        </w:rPr>
      </w:pPr>
      <w:hyperlink w:anchor="_Toc523232793" w:history="1">
        <w:r w:rsidRPr="00DA3D13">
          <w:rPr>
            <w:rStyle w:val="Hyperlink"/>
            <w:noProof/>
            <w:lang w:val="pt-BR"/>
          </w:rPr>
          <w:t>Microsoft Cloud App Security</w:t>
        </w:r>
        <w:r>
          <w:rPr>
            <w:noProof/>
            <w:webHidden/>
          </w:rPr>
          <w:tab/>
        </w:r>
        <w:r>
          <w:rPr>
            <w:noProof/>
            <w:webHidden/>
          </w:rPr>
          <w:fldChar w:fldCharType="begin"/>
        </w:r>
        <w:r>
          <w:rPr>
            <w:noProof/>
            <w:webHidden/>
          </w:rPr>
          <w:instrText xml:space="preserve"> PAGEREF _Toc523232793 \h </w:instrText>
        </w:r>
        <w:r>
          <w:rPr>
            <w:noProof/>
            <w:webHidden/>
          </w:rPr>
        </w:r>
        <w:r>
          <w:rPr>
            <w:noProof/>
            <w:webHidden/>
          </w:rPr>
          <w:fldChar w:fldCharType="separate"/>
        </w:r>
        <w:r>
          <w:rPr>
            <w:noProof/>
            <w:webHidden/>
          </w:rPr>
          <w:t>31</w:t>
        </w:r>
        <w:r>
          <w:rPr>
            <w:noProof/>
            <w:webHidden/>
          </w:rPr>
          <w:fldChar w:fldCharType="end"/>
        </w:r>
      </w:hyperlink>
    </w:p>
    <w:p w14:paraId="625FCFEE" w14:textId="7472E3FD" w:rsidR="00FE75B6" w:rsidRDefault="00FE75B6">
      <w:pPr>
        <w:pStyle w:val="TOC4"/>
        <w:rPr>
          <w:rFonts w:eastAsiaTheme="minorEastAsia"/>
          <w:smallCaps w:val="0"/>
          <w:noProof/>
          <w:sz w:val="22"/>
          <w:lang w:val="en-US" w:eastAsia="en-US" w:bidi="ar-SA"/>
        </w:rPr>
      </w:pPr>
      <w:hyperlink w:anchor="_Toc523232794" w:history="1">
        <w:r w:rsidRPr="00DA3D13">
          <w:rPr>
            <w:rStyle w:val="Hyperlink"/>
            <w:noProof/>
            <w:lang w:val="pt-BR"/>
          </w:rPr>
          <w:t>Microsoft Intune</w:t>
        </w:r>
        <w:r>
          <w:rPr>
            <w:noProof/>
            <w:webHidden/>
          </w:rPr>
          <w:tab/>
        </w:r>
        <w:r>
          <w:rPr>
            <w:noProof/>
            <w:webHidden/>
          </w:rPr>
          <w:fldChar w:fldCharType="begin"/>
        </w:r>
        <w:r>
          <w:rPr>
            <w:noProof/>
            <w:webHidden/>
          </w:rPr>
          <w:instrText xml:space="preserve"> PAGEREF _Toc523232794 \h </w:instrText>
        </w:r>
        <w:r>
          <w:rPr>
            <w:noProof/>
            <w:webHidden/>
          </w:rPr>
        </w:r>
        <w:r>
          <w:rPr>
            <w:noProof/>
            <w:webHidden/>
          </w:rPr>
          <w:fldChar w:fldCharType="separate"/>
        </w:r>
        <w:r>
          <w:rPr>
            <w:noProof/>
            <w:webHidden/>
          </w:rPr>
          <w:t>31</w:t>
        </w:r>
        <w:r>
          <w:rPr>
            <w:noProof/>
            <w:webHidden/>
          </w:rPr>
          <w:fldChar w:fldCharType="end"/>
        </w:r>
      </w:hyperlink>
    </w:p>
    <w:p w14:paraId="10B8C577" w14:textId="0A9D238D" w:rsidR="00FE75B6" w:rsidRDefault="00FE75B6">
      <w:pPr>
        <w:pStyle w:val="TOC4"/>
        <w:rPr>
          <w:rFonts w:eastAsiaTheme="minorEastAsia"/>
          <w:smallCaps w:val="0"/>
          <w:noProof/>
          <w:sz w:val="22"/>
          <w:lang w:val="en-US" w:eastAsia="en-US" w:bidi="ar-SA"/>
        </w:rPr>
      </w:pPr>
      <w:hyperlink w:anchor="_Toc523232795" w:history="1">
        <w:r w:rsidRPr="00DA3D13">
          <w:rPr>
            <w:rStyle w:val="Hyperlink"/>
            <w:noProof/>
            <w:lang w:val="pt-BR"/>
          </w:rPr>
          <w:t>Microsoft Learning</w:t>
        </w:r>
        <w:r>
          <w:rPr>
            <w:noProof/>
            <w:webHidden/>
          </w:rPr>
          <w:tab/>
        </w:r>
        <w:r>
          <w:rPr>
            <w:noProof/>
            <w:webHidden/>
          </w:rPr>
          <w:fldChar w:fldCharType="begin"/>
        </w:r>
        <w:r>
          <w:rPr>
            <w:noProof/>
            <w:webHidden/>
          </w:rPr>
          <w:instrText xml:space="preserve"> PAGEREF _Toc523232795 \h </w:instrText>
        </w:r>
        <w:r>
          <w:rPr>
            <w:noProof/>
            <w:webHidden/>
          </w:rPr>
        </w:r>
        <w:r>
          <w:rPr>
            <w:noProof/>
            <w:webHidden/>
          </w:rPr>
          <w:fldChar w:fldCharType="separate"/>
        </w:r>
        <w:r>
          <w:rPr>
            <w:noProof/>
            <w:webHidden/>
          </w:rPr>
          <w:t>31</w:t>
        </w:r>
        <w:r>
          <w:rPr>
            <w:noProof/>
            <w:webHidden/>
          </w:rPr>
          <w:fldChar w:fldCharType="end"/>
        </w:r>
      </w:hyperlink>
    </w:p>
    <w:p w14:paraId="1B7C1E34" w14:textId="5D0F58AB" w:rsidR="00FE75B6" w:rsidRDefault="00FE75B6">
      <w:pPr>
        <w:pStyle w:val="TOC4"/>
        <w:rPr>
          <w:rFonts w:eastAsiaTheme="minorEastAsia"/>
          <w:smallCaps w:val="0"/>
          <w:noProof/>
          <w:sz w:val="22"/>
          <w:lang w:val="en-US" w:eastAsia="en-US" w:bidi="ar-SA"/>
        </w:rPr>
      </w:pPr>
      <w:hyperlink w:anchor="_Toc523232796" w:history="1">
        <w:r w:rsidRPr="00DA3D13">
          <w:rPr>
            <w:rStyle w:val="Hyperlink"/>
            <w:noProof/>
            <w:lang w:val="pt-BR"/>
          </w:rPr>
          <w:t>Minecraft: Education Edition</w:t>
        </w:r>
        <w:r>
          <w:rPr>
            <w:noProof/>
            <w:webHidden/>
          </w:rPr>
          <w:tab/>
        </w:r>
        <w:r>
          <w:rPr>
            <w:noProof/>
            <w:webHidden/>
          </w:rPr>
          <w:fldChar w:fldCharType="begin"/>
        </w:r>
        <w:r>
          <w:rPr>
            <w:noProof/>
            <w:webHidden/>
          </w:rPr>
          <w:instrText xml:space="preserve"> PAGEREF _Toc523232796 \h </w:instrText>
        </w:r>
        <w:r>
          <w:rPr>
            <w:noProof/>
            <w:webHidden/>
          </w:rPr>
        </w:r>
        <w:r>
          <w:rPr>
            <w:noProof/>
            <w:webHidden/>
          </w:rPr>
          <w:fldChar w:fldCharType="separate"/>
        </w:r>
        <w:r>
          <w:rPr>
            <w:noProof/>
            <w:webHidden/>
          </w:rPr>
          <w:t>32</w:t>
        </w:r>
        <w:r>
          <w:rPr>
            <w:noProof/>
            <w:webHidden/>
          </w:rPr>
          <w:fldChar w:fldCharType="end"/>
        </w:r>
      </w:hyperlink>
    </w:p>
    <w:p w14:paraId="039F7EAC" w14:textId="5A692F07" w:rsidR="00FE75B6" w:rsidRDefault="00FE75B6">
      <w:pPr>
        <w:pStyle w:val="TOC4"/>
        <w:rPr>
          <w:rFonts w:eastAsiaTheme="minorEastAsia"/>
          <w:smallCaps w:val="0"/>
          <w:noProof/>
          <w:sz w:val="22"/>
          <w:lang w:val="en-US" w:eastAsia="en-US" w:bidi="ar-SA"/>
        </w:rPr>
      </w:pPr>
      <w:hyperlink w:anchor="_Toc523232797" w:history="1">
        <w:r w:rsidRPr="00DA3D13">
          <w:rPr>
            <w:rStyle w:val="Hyperlink"/>
            <w:noProof/>
            <w:lang w:val="pt-BR"/>
          </w:rPr>
          <w:t>Office 365 Developer</w:t>
        </w:r>
        <w:r>
          <w:rPr>
            <w:noProof/>
            <w:webHidden/>
          </w:rPr>
          <w:tab/>
        </w:r>
        <w:r>
          <w:rPr>
            <w:noProof/>
            <w:webHidden/>
          </w:rPr>
          <w:fldChar w:fldCharType="begin"/>
        </w:r>
        <w:r>
          <w:rPr>
            <w:noProof/>
            <w:webHidden/>
          </w:rPr>
          <w:instrText xml:space="preserve"> PAGEREF _Toc523232797 \h </w:instrText>
        </w:r>
        <w:r>
          <w:rPr>
            <w:noProof/>
            <w:webHidden/>
          </w:rPr>
        </w:r>
        <w:r>
          <w:rPr>
            <w:noProof/>
            <w:webHidden/>
          </w:rPr>
          <w:fldChar w:fldCharType="separate"/>
        </w:r>
        <w:r>
          <w:rPr>
            <w:noProof/>
            <w:webHidden/>
          </w:rPr>
          <w:t>32</w:t>
        </w:r>
        <w:r>
          <w:rPr>
            <w:noProof/>
            <w:webHidden/>
          </w:rPr>
          <w:fldChar w:fldCharType="end"/>
        </w:r>
      </w:hyperlink>
    </w:p>
    <w:p w14:paraId="18CB2E6E" w14:textId="17EC76DB" w:rsidR="00FE75B6" w:rsidRDefault="00FE75B6">
      <w:pPr>
        <w:pStyle w:val="TOC4"/>
        <w:rPr>
          <w:rFonts w:eastAsiaTheme="minorEastAsia"/>
          <w:smallCaps w:val="0"/>
          <w:noProof/>
          <w:sz w:val="22"/>
          <w:lang w:val="en-US" w:eastAsia="en-US" w:bidi="ar-SA"/>
        </w:rPr>
      </w:pPr>
      <w:hyperlink w:anchor="_Toc523232798" w:history="1">
        <w:r w:rsidRPr="00DA3D13">
          <w:rPr>
            <w:rStyle w:val="Hyperlink"/>
            <w:noProof/>
            <w:lang w:val="pt-BR"/>
          </w:rPr>
          <w:t>Sistema Operativo de Estação de Trabalho Windows</w:t>
        </w:r>
        <w:r>
          <w:rPr>
            <w:noProof/>
            <w:webHidden/>
          </w:rPr>
          <w:tab/>
        </w:r>
        <w:r>
          <w:rPr>
            <w:noProof/>
            <w:webHidden/>
          </w:rPr>
          <w:fldChar w:fldCharType="begin"/>
        </w:r>
        <w:r>
          <w:rPr>
            <w:noProof/>
            <w:webHidden/>
          </w:rPr>
          <w:instrText xml:space="preserve"> PAGEREF _Toc523232798 \h </w:instrText>
        </w:r>
        <w:r>
          <w:rPr>
            <w:noProof/>
            <w:webHidden/>
          </w:rPr>
        </w:r>
        <w:r>
          <w:rPr>
            <w:noProof/>
            <w:webHidden/>
          </w:rPr>
          <w:fldChar w:fldCharType="separate"/>
        </w:r>
        <w:r>
          <w:rPr>
            <w:noProof/>
            <w:webHidden/>
          </w:rPr>
          <w:t>32</w:t>
        </w:r>
        <w:r>
          <w:rPr>
            <w:noProof/>
            <w:webHidden/>
          </w:rPr>
          <w:fldChar w:fldCharType="end"/>
        </w:r>
      </w:hyperlink>
    </w:p>
    <w:p w14:paraId="45C0F04D" w14:textId="501C7B2B" w:rsidR="00FE75B6" w:rsidRDefault="00FE75B6">
      <w:pPr>
        <w:pStyle w:val="TOC1"/>
        <w:tabs>
          <w:tab w:val="right" w:leader="dot" w:pos="5030"/>
        </w:tabs>
        <w:rPr>
          <w:rFonts w:eastAsiaTheme="minorEastAsia"/>
          <w:b w:val="0"/>
          <w:caps w:val="0"/>
          <w:noProof/>
          <w:sz w:val="22"/>
          <w:lang w:val="en-US" w:eastAsia="en-US" w:bidi="ar-SA"/>
        </w:rPr>
      </w:pPr>
      <w:hyperlink w:anchor="_Toc523232799" w:history="1">
        <w:r w:rsidRPr="00DA3D13">
          <w:rPr>
            <w:rStyle w:val="Hyperlink"/>
            <w:noProof/>
          </w:rPr>
          <w:t>Anexo 1 – Notificações</w:t>
        </w:r>
        <w:r>
          <w:rPr>
            <w:noProof/>
            <w:webHidden/>
          </w:rPr>
          <w:tab/>
        </w:r>
        <w:r>
          <w:rPr>
            <w:noProof/>
            <w:webHidden/>
          </w:rPr>
          <w:fldChar w:fldCharType="begin"/>
        </w:r>
        <w:r>
          <w:rPr>
            <w:noProof/>
            <w:webHidden/>
          </w:rPr>
          <w:instrText xml:space="preserve"> PAGEREF _Toc523232799 \h </w:instrText>
        </w:r>
        <w:r>
          <w:rPr>
            <w:noProof/>
            <w:webHidden/>
          </w:rPr>
        </w:r>
        <w:r>
          <w:rPr>
            <w:noProof/>
            <w:webHidden/>
          </w:rPr>
          <w:fldChar w:fldCharType="separate"/>
        </w:r>
        <w:r>
          <w:rPr>
            <w:noProof/>
            <w:webHidden/>
          </w:rPr>
          <w:t>33</w:t>
        </w:r>
        <w:r>
          <w:rPr>
            <w:noProof/>
            <w:webHidden/>
          </w:rPr>
          <w:fldChar w:fldCharType="end"/>
        </w:r>
      </w:hyperlink>
    </w:p>
    <w:p w14:paraId="15CF989C" w14:textId="3E08CCA5" w:rsidR="00FE75B6" w:rsidRDefault="00FE75B6">
      <w:pPr>
        <w:pStyle w:val="TOC3"/>
        <w:rPr>
          <w:rFonts w:eastAsiaTheme="minorEastAsia"/>
          <w:b w:val="0"/>
          <w:smallCaps w:val="0"/>
          <w:sz w:val="22"/>
          <w:lang w:val="en-US" w:eastAsia="en-US" w:bidi="ar-SA"/>
        </w:rPr>
      </w:pPr>
      <w:hyperlink w:anchor="_Toc523232800" w:history="1">
        <w:r w:rsidRPr="00DA3D13">
          <w:rPr>
            <w:rStyle w:val="Hyperlink"/>
          </w:rPr>
          <w:t>Mapas Bing</w:t>
        </w:r>
        <w:r>
          <w:rPr>
            <w:webHidden/>
          </w:rPr>
          <w:tab/>
        </w:r>
        <w:r>
          <w:rPr>
            <w:webHidden/>
          </w:rPr>
          <w:fldChar w:fldCharType="begin"/>
        </w:r>
        <w:r>
          <w:rPr>
            <w:webHidden/>
          </w:rPr>
          <w:instrText xml:space="preserve"> PAGEREF _Toc523232800 \h </w:instrText>
        </w:r>
        <w:r>
          <w:rPr>
            <w:webHidden/>
          </w:rPr>
        </w:r>
        <w:r>
          <w:rPr>
            <w:webHidden/>
          </w:rPr>
          <w:fldChar w:fldCharType="separate"/>
        </w:r>
        <w:r>
          <w:rPr>
            <w:webHidden/>
          </w:rPr>
          <w:t>33</w:t>
        </w:r>
        <w:r>
          <w:rPr>
            <w:webHidden/>
          </w:rPr>
          <w:fldChar w:fldCharType="end"/>
        </w:r>
      </w:hyperlink>
    </w:p>
    <w:p w14:paraId="581E5BF5" w14:textId="28B41527" w:rsidR="00FE75B6" w:rsidRDefault="00FE75B6">
      <w:pPr>
        <w:pStyle w:val="TOC3"/>
        <w:rPr>
          <w:rFonts w:eastAsiaTheme="minorEastAsia"/>
          <w:b w:val="0"/>
          <w:smallCaps w:val="0"/>
          <w:sz w:val="22"/>
          <w:lang w:val="en-US" w:eastAsia="en-US" w:bidi="ar-SA"/>
        </w:rPr>
      </w:pPr>
      <w:hyperlink w:anchor="_Toc523232801" w:history="1">
        <w:r w:rsidRPr="00DA3D13">
          <w:rPr>
            <w:rStyle w:val="Hyperlink"/>
          </w:rPr>
          <w:t>Serviços Profissionais</w:t>
        </w:r>
        <w:r>
          <w:rPr>
            <w:webHidden/>
          </w:rPr>
          <w:tab/>
        </w:r>
        <w:r>
          <w:rPr>
            <w:webHidden/>
          </w:rPr>
          <w:fldChar w:fldCharType="begin"/>
        </w:r>
        <w:r>
          <w:rPr>
            <w:webHidden/>
          </w:rPr>
          <w:instrText xml:space="preserve"> PAGEREF _Toc523232801 \h </w:instrText>
        </w:r>
        <w:r>
          <w:rPr>
            <w:webHidden/>
          </w:rPr>
        </w:r>
        <w:r>
          <w:rPr>
            <w:webHidden/>
          </w:rPr>
          <w:fldChar w:fldCharType="separate"/>
        </w:r>
        <w:r>
          <w:rPr>
            <w:webHidden/>
          </w:rPr>
          <w:t>33</w:t>
        </w:r>
        <w:r>
          <w:rPr>
            <w:webHidden/>
          </w:rPr>
          <w:fldChar w:fldCharType="end"/>
        </w:r>
      </w:hyperlink>
    </w:p>
    <w:p w14:paraId="1FBAA431" w14:textId="7ECADC99" w:rsidR="00FE75B6" w:rsidRDefault="00FE75B6">
      <w:pPr>
        <w:pStyle w:val="TOC3"/>
        <w:rPr>
          <w:rFonts w:eastAsiaTheme="minorEastAsia"/>
          <w:b w:val="0"/>
          <w:smallCaps w:val="0"/>
          <w:sz w:val="22"/>
          <w:lang w:val="en-US" w:eastAsia="en-US" w:bidi="ar-SA"/>
        </w:rPr>
      </w:pPr>
      <w:hyperlink w:anchor="_Toc523232802" w:history="1">
        <w:r w:rsidRPr="00DA3D13">
          <w:rPr>
            <w:rStyle w:val="Hyperlink"/>
          </w:rPr>
          <w:t>Notificação relativa à Codificação H.265/HEVC dos Serviços de Multimédia do Azure</w:t>
        </w:r>
        <w:r>
          <w:rPr>
            <w:webHidden/>
          </w:rPr>
          <w:tab/>
        </w:r>
        <w:r>
          <w:rPr>
            <w:webHidden/>
          </w:rPr>
          <w:fldChar w:fldCharType="begin"/>
        </w:r>
        <w:r>
          <w:rPr>
            <w:webHidden/>
          </w:rPr>
          <w:instrText xml:space="preserve"> PAGEREF _Toc523232802 \h </w:instrText>
        </w:r>
        <w:r>
          <w:rPr>
            <w:webHidden/>
          </w:rPr>
        </w:r>
        <w:r>
          <w:rPr>
            <w:webHidden/>
          </w:rPr>
          <w:fldChar w:fldCharType="separate"/>
        </w:r>
        <w:r>
          <w:rPr>
            <w:webHidden/>
          </w:rPr>
          <w:t>35</w:t>
        </w:r>
        <w:r>
          <w:rPr>
            <w:webHidden/>
          </w:rPr>
          <w:fldChar w:fldCharType="end"/>
        </w:r>
      </w:hyperlink>
    </w:p>
    <w:p w14:paraId="5639ABA3" w14:textId="635C43D5" w:rsidR="00FE75B6" w:rsidRDefault="00FE75B6">
      <w:pPr>
        <w:pStyle w:val="TOC3"/>
        <w:rPr>
          <w:rFonts w:eastAsiaTheme="minorEastAsia"/>
          <w:b w:val="0"/>
          <w:smallCaps w:val="0"/>
          <w:sz w:val="22"/>
          <w:lang w:val="en-US" w:eastAsia="en-US" w:bidi="ar-SA"/>
        </w:rPr>
      </w:pPr>
      <w:hyperlink w:anchor="_Toc523232803" w:history="1">
        <w:r w:rsidRPr="00DA3D13">
          <w:rPr>
            <w:rStyle w:val="Hyperlink"/>
          </w:rPr>
          <w:t>Notificação relativa ao Adobe Flash Player</w:t>
        </w:r>
        <w:r>
          <w:rPr>
            <w:webHidden/>
          </w:rPr>
          <w:tab/>
        </w:r>
        <w:r>
          <w:rPr>
            <w:webHidden/>
          </w:rPr>
          <w:fldChar w:fldCharType="begin"/>
        </w:r>
        <w:r>
          <w:rPr>
            <w:webHidden/>
          </w:rPr>
          <w:instrText xml:space="preserve"> PAGEREF _Toc523232803 \h </w:instrText>
        </w:r>
        <w:r>
          <w:rPr>
            <w:webHidden/>
          </w:rPr>
        </w:r>
        <w:r>
          <w:rPr>
            <w:webHidden/>
          </w:rPr>
          <w:fldChar w:fldCharType="separate"/>
        </w:r>
        <w:r>
          <w:rPr>
            <w:webHidden/>
          </w:rPr>
          <w:t>35</w:t>
        </w:r>
        <w:r>
          <w:rPr>
            <w:webHidden/>
          </w:rPr>
          <w:fldChar w:fldCharType="end"/>
        </w:r>
      </w:hyperlink>
    </w:p>
    <w:p w14:paraId="7D7A831F" w14:textId="7B1572FB" w:rsidR="00FE75B6" w:rsidRDefault="00FE75B6">
      <w:pPr>
        <w:pStyle w:val="TOC3"/>
        <w:rPr>
          <w:rFonts w:eastAsiaTheme="minorEastAsia"/>
          <w:b w:val="0"/>
          <w:smallCaps w:val="0"/>
          <w:sz w:val="22"/>
          <w:lang w:val="en-US" w:eastAsia="en-US" w:bidi="ar-SA"/>
        </w:rPr>
      </w:pPr>
      <w:hyperlink w:anchor="_Toc523232804" w:history="1">
        <w:r w:rsidRPr="00DA3D13">
          <w:rPr>
            <w:rStyle w:val="Hyperlink"/>
          </w:rPr>
          <w:t>Notificação relativa à Norma Visual H.264/AVC, à Norma de Vídeo VC-1, à Norma Visual MPEG-4 Part 2 e à Norma de Vídeo MPEG-2 Part</w:t>
        </w:r>
        <w:r>
          <w:rPr>
            <w:webHidden/>
          </w:rPr>
          <w:tab/>
        </w:r>
        <w:r>
          <w:rPr>
            <w:webHidden/>
          </w:rPr>
          <w:fldChar w:fldCharType="begin"/>
        </w:r>
        <w:r>
          <w:rPr>
            <w:webHidden/>
          </w:rPr>
          <w:instrText xml:space="preserve"> PAGEREF _Toc523232804 \h </w:instrText>
        </w:r>
        <w:r>
          <w:rPr>
            <w:webHidden/>
          </w:rPr>
        </w:r>
        <w:r>
          <w:rPr>
            <w:webHidden/>
          </w:rPr>
          <w:fldChar w:fldCharType="separate"/>
        </w:r>
        <w:r>
          <w:rPr>
            <w:webHidden/>
          </w:rPr>
          <w:t>36</w:t>
        </w:r>
        <w:r>
          <w:rPr>
            <w:webHidden/>
          </w:rPr>
          <w:fldChar w:fldCharType="end"/>
        </w:r>
      </w:hyperlink>
    </w:p>
    <w:p w14:paraId="60054694" w14:textId="1E0F8CD6" w:rsidR="00FE75B6" w:rsidRDefault="00FE75B6">
      <w:pPr>
        <w:pStyle w:val="TOC1"/>
        <w:tabs>
          <w:tab w:val="right" w:leader="dot" w:pos="5030"/>
        </w:tabs>
        <w:rPr>
          <w:rFonts w:eastAsiaTheme="minorEastAsia"/>
          <w:b w:val="0"/>
          <w:caps w:val="0"/>
          <w:noProof/>
          <w:sz w:val="22"/>
          <w:lang w:val="en-US" w:eastAsia="en-US" w:bidi="ar-SA"/>
        </w:rPr>
      </w:pPr>
      <w:hyperlink w:anchor="_Toc523232805" w:history="1">
        <w:r w:rsidRPr="00DA3D13">
          <w:rPr>
            <w:rStyle w:val="Hyperlink"/>
            <w:noProof/>
          </w:rPr>
          <w:t>Anexo 2 – Conjuntos de Aplicações de Licença de Subscrição</w:t>
        </w:r>
        <w:r>
          <w:rPr>
            <w:noProof/>
            <w:webHidden/>
          </w:rPr>
          <w:tab/>
        </w:r>
        <w:r>
          <w:rPr>
            <w:noProof/>
            <w:webHidden/>
          </w:rPr>
          <w:fldChar w:fldCharType="begin"/>
        </w:r>
        <w:r>
          <w:rPr>
            <w:noProof/>
            <w:webHidden/>
          </w:rPr>
          <w:instrText xml:space="preserve"> PAGEREF _Toc523232805 \h </w:instrText>
        </w:r>
        <w:r>
          <w:rPr>
            <w:noProof/>
            <w:webHidden/>
          </w:rPr>
        </w:r>
        <w:r>
          <w:rPr>
            <w:noProof/>
            <w:webHidden/>
          </w:rPr>
          <w:fldChar w:fldCharType="separate"/>
        </w:r>
        <w:r>
          <w:rPr>
            <w:noProof/>
            <w:webHidden/>
          </w:rPr>
          <w:t>37</w:t>
        </w:r>
        <w:r>
          <w:rPr>
            <w:noProof/>
            <w:webHidden/>
          </w:rPr>
          <w:fldChar w:fldCharType="end"/>
        </w:r>
      </w:hyperlink>
    </w:p>
    <w:p w14:paraId="45718198" w14:textId="7DCBD022" w:rsidR="00FE75B6" w:rsidRDefault="00FE75B6">
      <w:pPr>
        <w:pStyle w:val="TOC3"/>
        <w:rPr>
          <w:rFonts w:eastAsiaTheme="minorEastAsia"/>
          <w:b w:val="0"/>
          <w:smallCaps w:val="0"/>
          <w:sz w:val="22"/>
          <w:lang w:val="en-US" w:eastAsia="en-US" w:bidi="ar-SA"/>
        </w:rPr>
      </w:pPr>
      <w:hyperlink w:anchor="_Toc523232806" w:history="1">
        <w:r w:rsidRPr="00DA3D13">
          <w:rPr>
            <w:rStyle w:val="Hyperlink"/>
          </w:rPr>
          <w:t>Setor Público</w:t>
        </w:r>
        <w:r>
          <w:rPr>
            <w:webHidden/>
          </w:rPr>
          <w:tab/>
        </w:r>
        <w:r>
          <w:rPr>
            <w:webHidden/>
          </w:rPr>
          <w:fldChar w:fldCharType="begin"/>
        </w:r>
        <w:r>
          <w:rPr>
            <w:webHidden/>
          </w:rPr>
          <w:instrText xml:space="preserve"> PAGEREF _Toc523232806 \h </w:instrText>
        </w:r>
        <w:r>
          <w:rPr>
            <w:webHidden/>
          </w:rPr>
        </w:r>
        <w:r>
          <w:rPr>
            <w:webHidden/>
          </w:rPr>
          <w:fldChar w:fldCharType="separate"/>
        </w:r>
        <w:r>
          <w:rPr>
            <w:webHidden/>
          </w:rPr>
          <w:t>38</w:t>
        </w:r>
        <w:r>
          <w:rPr>
            <w:webHidden/>
          </w:rPr>
          <w:fldChar w:fldCharType="end"/>
        </w:r>
      </w:hyperlink>
    </w:p>
    <w:p w14:paraId="2E85784A" w14:textId="71F445B5" w:rsidR="00FE75B6" w:rsidRDefault="00FE75B6">
      <w:pPr>
        <w:pStyle w:val="TOC1"/>
        <w:tabs>
          <w:tab w:val="right" w:leader="dot" w:pos="5030"/>
        </w:tabs>
        <w:rPr>
          <w:rFonts w:eastAsiaTheme="minorEastAsia"/>
          <w:b w:val="0"/>
          <w:caps w:val="0"/>
          <w:noProof/>
          <w:sz w:val="22"/>
          <w:lang w:val="en-US" w:eastAsia="en-US" w:bidi="ar-SA"/>
        </w:rPr>
      </w:pPr>
      <w:hyperlink w:anchor="_Toc523232807" w:history="1">
        <w:r w:rsidRPr="00DA3D13">
          <w:rPr>
            <w:rStyle w:val="Hyperlink"/>
            <w:noProof/>
          </w:rPr>
          <w:t>Anexo 3 – As Cláusulas Contratuais Padrão (Processadores)</w:t>
        </w:r>
        <w:r>
          <w:rPr>
            <w:noProof/>
            <w:webHidden/>
          </w:rPr>
          <w:tab/>
        </w:r>
        <w:r>
          <w:rPr>
            <w:noProof/>
            <w:webHidden/>
          </w:rPr>
          <w:fldChar w:fldCharType="begin"/>
        </w:r>
        <w:r>
          <w:rPr>
            <w:noProof/>
            <w:webHidden/>
          </w:rPr>
          <w:instrText xml:space="preserve"> PAGEREF _Toc523232807 \h </w:instrText>
        </w:r>
        <w:r>
          <w:rPr>
            <w:noProof/>
            <w:webHidden/>
          </w:rPr>
        </w:r>
        <w:r>
          <w:rPr>
            <w:noProof/>
            <w:webHidden/>
          </w:rPr>
          <w:fldChar w:fldCharType="separate"/>
        </w:r>
        <w:r>
          <w:rPr>
            <w:noProof/>
            <w:webHidden/>
          </w:rPr>
          <w:t>39</w:t>
        </w:r>
        <w:r>
          <w:rPr>
            <w:noProof/>
            <w:webHidden/>
          </w:rPr>
          <w:fldChar w:fldCharType="end"/>
        </w:r>
      </w:hyperlink>
    </w:p>
    <w:p w14:paraId="51648114" w14:textId="2A896596" w:rsidR="00FE75B6" w:rsidRDefault="00FE75B6">
      <w:pPr>
        <w:pStyle w:val="TOC1"/>
        <w:tabs>
          <w:tab w:val="right" w:leader="dot" w:pos="5030"/>
        </w:tabs>
        <w:rPr>
          <w:rFonts w:eastAsiaTheme="minorEastAsia"/>
          <w:b w:val="0"/>
          <w:caps w:val="0"/>
          <w:noProof/>
          <w:sz w:val="22"/>
          <w:lang w:val="en-US" w:eastAsia="en-US" w:bidi="ar-SA"/>
        </w:rPr>
      </w:pPr>
      <w:hyperlink w:anchor="_Toc523232808" w:history="1">
        <w:r w:rsidRPr="00DA3D13">
          <w:rPr>
            <w:rStyle w:val="Hyperlink"/>
            <w:noProof/>
          </w:rPr>
          <w:t>Anexo 4 – Termos do Regulamento de Proteção de Dados Geral da União Europeia</w:t>
        </w:r>
        <w:r>
          <w:rPr>
            <w:noProof/>
            <w:webHidden/>
          </w:rPr>
          <w:tab/>
        </w:r>
        <w:r>
          <w:rPr>
            <w:noProof/>
            <w:webHidden/>
          </w:rPr>
          <w:fldChar w:fldCharType="begin"/>
        </w:r>
        <w:r>
          <w:rPr>
            <w:noProof/>
            <w:webHidden/>
          </w:rPr>
          <w:instrText xml:space="preserve"> PAGEREF _Toc523232808 \h </w:instrText>
        </w:r>
        <w:r>
          <w:rPr>
            <w:noProof/>
            <w:webHidden/>
          </w:rPr>
        </w:r>
        <w:r>
          <w:rPr>
            <w:noProof/>
            <w:webHidden/>
          </w:rPr>
          <w:fldChar w:fldCharType="separate"/>
        </w:r>
        <w:r>
          <w:rPr>
            <w:noProof/>
            <w:webHidden/>
          </w:rPr>
          <w:t>46</w:t>
        </w:r>
        <w:r>
          <w:rPr>
            <w:noProof/>
            <w:webHidden/>
          </w:rPr>
          <w:fldChar w:fldCharType="end"/>
        </w:r>
      </w:hyperlink>
    </w:p>
    <w:p w14:paraId="092C9288" w14:textId="5D2EE2EE" w:rsidR="004D27A6" w:rsidRPr="00690C65" w:rsidRDefault="00A430D3" w:rsidP="00BE1FD0">
      <w:pPr>
        <w:pStyle w:val="TOC1"/>
        <w:tabs>
          <w:tab w:val="right" w:leader="dot" w:pos="5030"/>
        </w:tabs>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7D9995A" w14:textId="77777777" w:rsidR="00721CEC" w:rsidRDefault="00721CEC" w:rsidP="00721CEC">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23232735"/>
      <w:r>
        <w:lastRenderedPageBreak/>
        <w:t>Introdução</w:t>
      </w:r>
      <w:bookmarkEnd w:id="3"/>
      <w:bookmarkEnd w:id="4"/>
      <w:bookmarkEnd w:id="5"/>
      <w:bookmarkEnd w:id="12"/>
    </w:p>
    <w:p w14:paraId="01DCF547" w14:textId="77777777" w:rsidR="00721CEC" w:rsidRDefault="00721CEC" w:rsidP="00721CEC">
      <w:pPr>
        <w:pStyle w:val="ProductList-Body"/>
        <w:spacing w:after="240"/>
      </w:pPr>
      <w:r>
        <w:t>As partes concordam que estes Termos dos Serviços Online regulam a utilização dos Serviços Online por parte do Cliente e estabelecem as respetivas obrigações relativamente ao tratamento e à segurança dos Dados do Cliente e dos Dados Pessoais por parte dos Serviços Online.</w:t>
      </w:r>
      <w:r>
        <w:rPr>
          <w:sz w:val="22"/>
        </w:rPr>
        <w:t xml:space="preserve"> </w:t>
      </w:r>
      <w:r>
        <w:t>As partes concordam ainda que, salvo se existir um contrato de Serviços Profissionais separado, estes Termos dos Serviços Online regulam a prestação dos Serviços Profissionais e o tratamento e a segurança dos Dados de Suporte e dos Dados Pessoais no contexto dessa disposição. Os termos em separado, incluindo os termos de privacidade e segurança diferentes, regulam a utilização, por parte do Cliente, dos Produtos que Não Sejam da Microsoft (conforme definido abaixo).</w:t>
      </w:r>
    </w:p>
    <w:p w14:paraId="14BA67A2" w14:textId="77777777" w:rsidR="00721CEC" w:rsidRDefault="00721CEC" w:rsidP="00721CEC">
      <w:pPr>
        <w:pStyle w:val="ProductList-SubSubSectionHeading"/>
        <w:outlineLvl w:val="1"/>
      </w:pPr>
      <w:bookmarkStart w:id="13" w:name="_Toc507768532"/>
      <w:bookmarkStart w:id="14" w:name="_Toc523232736"/>
      <w:r>
        <w:t>Contratos de Nível de Serviço</w:t>
      </w:r>
      <w:bookmarkEnd w:id="13"/>
      <w:bookmarkEnd w:id="14"/>
    </w:p>
    <w:p w14:paraId="4E26663A" w14:textId="77777777" w:rsidR="00721CEC" w:rsidRDefault="00721CEC" w:rsidP="00721CEC">
      <w:pPr>
        <w:pStyle w:val="ProductList-Body"/>
      </w:pPr>
      <w:r>
        <w:t xml:space="preserve">A maior parte dos Serviços Online oferecem um Contrato de Nível de Serviço (SLA). Para mais informações sobre os SLAs dos Serviços Online, consulte </w:t>
      </w:r>
      <w:hyperlink r:id="rId15" w:history="1">
        <w:r>
          <w:rPr>
            <w:rStyle w:val="Hyperlink"/>
          </w:rPr>
          <w:t>http://microsoft.com/licensing/contracts</w:t>
        </w:r>
      </w:hyperlink>
      <w:r>
        <w:t>.</w:t>
      </w:r>
    </w:p>
    <w:p w14:paraId="322CAEA4" w14:textId="77777777" w:rsidR="00721CEC" w:rsidRDefault="00721CEC" w:rsidP="00721CEC">
      <w:pPr>
        <w:pStyle w:val="ProductList-Body"/>
      </w:pPr>
    </w:p>
    <w:p w14:paraId="77348ECF" w14:textId="77777777" w:rsidR="00721CEC" w:rsidRDefault="00721CEC" w:rsidP="00721CEC">
      <w:pPr>
        <w:pStyle w:val="ProductList-SubSubSectionHeading"/>
        <w:outlineLvl w:val="1"/>
      </w:pPr>
      <w:bookmarkStart w:id="15" w:name="_Toc507768533"/>
      <w:bookmarkStart w:id="16" w:name="_Toc523232737"/>
      <w:r>
        <w:t>Termos e Atualizações dos Serviços Online Aplicáveis</w:t>
      </w:r>
      <w:bookmarkEnd w:id="15"/>
      <w:bookmarkEnd w:id="16"/>
    </w:p>
    <w:p w14:paraId="3657951C" w14:textId="77777777" w:rsidR="00721CEC" w:rsidRPr="00E47CD3" w:rsidRDefault="00721CEC" w:rsidP="00721CEC">
      <w:pPr>
        <w:pStyle w:val="ProductList-Body"/>
      </w:pPr>
      <w:r>
        <w:t>Quando o Cliente renova ou compra uma nova subscrição de um Serviço Online, os Termos dos Serviços Online atuais na altura aplicar-se-ão e não serão alterados durante a subscrição do Cliente desse Serviço Online. Quando a Microsoft apresenta funcionalidades, suplementos ou software relacionado que são novos (isto é, que não foram incluídos anteriormente com a subscrição), a Microsoft poderá fornecer termos ou fazer atualizações aos Termos dos Serviços Online que se aplicam à utilização que o Cliente faz dessas novas funcionalidades, suplementos ou software relacionado.</w:t>
      </w:r>
    </w:p>
    <w:p w14:paraId="59001B07" w14:textId="77777777" w:rsidR="00721CEC" w:rsidRPr="00E47CD3" w:rsidRDefault="00721CEC" w:rsidP="00721CEC">
      <w:pPr>
        <w:pStyle w:val="ProductList-Body"/>
      </w:pPr>
    </w:p>
    <w:p w14:paraId="7419BCCC" w14:textId="77777777" w:rsidR="00721CEC" w:rsidRDefault="00721CEC" w:rsidP="00721CEC">
      <w:pPr>
        <w:pStyle w:val="ProductList-SubSubSectionHeading"/>
        <w:outlineLvl w:val="1"/>
      </w:pPr>
      <w:bookmarkStart w:id="17" w:name="_Toc507768534"/>
      <w:bookmarkStart w:id="18" w:name="_Toc523232738"/>
      <w:r>
        <w:t>Notificações Eletrónicas</w:t>
      </w:r>
      <w:bookmarkEnd w:id="17"/>
      <w:bookmarkEnd w:id="18"/>
    </w:p>
    <w:p w14:paraId="1A6CD579" w14:textId="77777777" w:rsidR="00721CEC" w:rsidRDefault="00721CEC" w:rsidP="00721CEC">
      <w:pPr>
        <w:pStyle w:val="ProductList-Body"/>
      </w:pPr>
      <w:r>
        <w:t xml:space="preserve">A Microsoft pode fornecer ao Cliente informações e notificações acerca dos Serviços Online eletronicamente, incluindo por correio eletrónico, através do portal do Serviço Online ou através de um Web site que a Microsoft identifique. A notificação entra em vigor a partir da data em que a Microsoft a disponibiliza. </w:t>
      </w:r>
    </w:p>
    <w:p w14:paraId="5C464411" w14:textId="77777777" w:rsidR="00721CEC" w:rsidRDefault="00721CEC" w:rsidP="00721CEC">
      <w:pPr>
        <w:pStyle w:val="ProductList-Body"/>
      </w:pPr>
    </w:p>
    <w:p w14:paraId="0EAE3A76" w14:textId="77777777" w:rsidR="00721CEC" w:rsidRDefault="00721CEC" w:rsidP="00721CEC">
      <w:pPr>
        <w:pStyle w:val="ProductList-SubSubSectionHeading"/>
        <w:outlineLvl w:val="1"/>
      </w:pPr>
      <w:bookmarkStart w:id="19" w:name="_Toc507768535"/>
      <w:bookmarkStart w:id="20" w:name="_Toc507239486"/>
      <w:bookmarkStart w:id="21" w:name="_Toc523232739"/>
      <w:r>
        <w:t>Versões Anteriores</w:t>
      </w:r>
      <w:bookmarkEnd w:id="19"/>
      <w:bookmarkEnd w:id="20"/>
      <w:bookmarkEnd w:id="21"/>
    </w:p>
    <w:p w14:paraId="4D058520" w14:textId="77777777" w:rsidR="00721CEC" w:rsidRDefault="00721CEC" w:rsidP="00721CEC">
      <w:pPr>
        <w:pStyle w:val="ProductList-Body"/>
      </w:pPr>
      <w:r>
        <w:t xml:space="preserve">Os Termos dos Serviços Online fornecem termos para os Serviços Online que estão atualmente disponíveis. Para versões anteriores dos Termos dos Serviços Online, o Cliente pode consultar </w:t>
      </w:r>
      <w:hyperlink r:id="rId16" w:history="1">
        <w:r>
          <w:rPr>
            <w:rStyle w:val="Hyperlink"/>
          </w:rPr>
          <w:t>http://go.microsoft.com/?linkid=9840733</w:t>
        </w:r>
      </w:hyperlink>
      <w:r>
        <w:t xml:space="preserve"> ou contactar o seu revendedor ou o Gestor de Conta Microsoft.</w:t>
      </w:r>
    </w:p>
    <w:p w14:paraId="67D108AB" w14:textId="77777777" w:rsidR="00721CEC" w:rsidRDefault="00721CEC" w:rsidP="00721CEC">
      <w:pPr>
        <w:pStyle w:val="ProductList-Body"/>
      </w:pPr>
    </w:p>
    <w:p w14:paraId="525CD7B9" w14:textId="77777777" w:rsidR="00521CA1" w:rsidRDefault="00521CA1" w:rsidP="00521CA1">
      <w:pPr>
        <w:pStyle w:val="ProductList-Offering1Heading"/>
      </w:pPr>
      <w:bookmarkStart w:id="22" w:name="_Toc510880739"/>
      <w:bookmarkStart w:id="23" w:name="_Toc507768536"/>
      <w:bookmarkStart w:id="24" w:name="_Toc510115074"/>
      <w:bookmarkStart w:id="25" w:name="_Toc523232740"/>
      <w:r>
        <w:t>Clarificações e Resumo de Alterações</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521CA1" w:rsidRPr="00AD6DB4" w14:paraId="0D562095" w14:textId="77777777" w:rsidTr="00096B25">
        <w:trPr>
          <w:tblHeader/>
        </w:trPr>
        <w:tc>
          <w:tcPr>
            <w:tcW w:w="5395" w:type="dxa"/>
            <w:shd w:val="clear" w:color="auto" w:fill="0072C6"/>
          </w:tcPr>
          <w:p w14:paraId="4ECCB098" w14:textId="77777777" w:rsidR="00521CA1" w:rsidRPr="00231971" w:rsidRDefault="00521CA1" w:rsidP="00096B25">
            <w:pPr>
              <w:pStyle w:val="ProductList-Body"/>
              <w:spacing w:before="20" w:after="20"/>
              <w:rPr>
                <w:color w:val="FFFFFF" w:themeColor="background1"/>
                <w:sz w:val="16"/>
                <w:szCs w:val="16"/>
              </w:rPr>
            </w:pPr>
            <w:r>
              <w:rPr>
                <w:color w:val="FFFFFF" w:themeColor="background1"/>
                <w:sz w:val="16"/>
                <w:szCs w:val="16"/>
              </w:rPr>
              <w:t>Adições</w:t>
            </w:r>
          </w:p>
        </w:tc>
        <w:tc>
          <w:tcPr>
            <w:tcW w:w="5395" w:type="dxa"/>
            <w:shd w:val="clear" w:color="auto" w:fill="0072C6"/>
          </w:tcPr>
          <w:p w14:paraId="1D9F8FA3" w14:textId="77777777" w:rsidR="00521CA1" w:rsidRPr="00231971" w:rsidRDefault="00521CA1" w:rsidP="00096B25">
            <w:pPr>
              <w:pStyle w:val="ProductList-Body"/>
              <w:spacing w:before="20" w:after="20"/>
              <w:rPr>
                <w:color w:val="FFFFFF" w:themeColor="background1"/>
                <w:sz w:val="16"/>
                <w:szCs w:val="16"/>
              </w:rPr>
            </w:pPr>
            <w:r>
              <w:rPr>
                <w:color w:val="FFFFFF" w:themeColor="background1"/>
                <w:sz w:val="16"/>
                <w:szCs w:val="16"/>
              </w:rPr>
              <w:t>Eliminações</w:t>
            </w:r>
          </w:p>
        </w:tc>
      </w:tr>
      <w:tr w:rsidR="00521CA1" w14:paraId="1666C8F0" w14:textId="77777777" w:rsidTr="00096B25">
        <w:tc>
          <w:tcPr>
            <w:tcW w:w="5395" w:type="dxa"/>
            <w:vAlign w:val="bottom"/>
          </w:tcPr>
          <w:p w14:paraId="3C2CA8BB" w14:textId="621E3940" w:rsidR="00521CA1" w:rsidRPr="004D0AF6" w:rsidRDefault="00521CA1" w:rsidP="00096B25">
            <w:pPr>
              <w:pStyle w:val="ProductList-Body"/>
            </w:pPr>
            <w:bookmarkStart w:id="26" w:name="_Hlk494736247"/>
          </w:p>
        </w:tc>
        <w:tc>
          <w:tcPr>
            <w:tcW w:w="5395" w:type="dxa"/>
            <w:vAlign w:val="bottom"/>
          </w:tcPr>
          <w:p w14:paraId="1851D50B" w14:textId="77777777" w:rsidR="00521CA1" w:rsidRPr="003E0686" w:rsidRDefault="00521CA1" w:rsidP="00096B25">
            <w:pPr>
              <w:pStyle w:val="ProductList-Body"/>
            </w:pPr>
          </w:p>
        </w:tc>
      </w:tr>
    </w:tbl>
    <w:p w14:paraId="00374CAC" w14:textId="77777777" w:rsidR="00521CA1" w:rsidRDefault="00521CA1" w:rsidP="00521CA1">
      <w:pPr>
        <w:pStyle w:val="ProductList-Body"/>
      </w:pPr>
      <w:bookmarkStart w:id="27" w:name="_Hlk494736381"/>
    </w:p>
    <w:bookmarkEnd w:id="26"/>
    <w:bookmarkEnd w:id="27"/>
    <w:p w14:paraId="23351402" w14:textId="77777777" w:rsidR="00FE75B6" w:rsidRDefault="00FE75B6" w:rsidP="00FE75B6">
      <w:pPr>
        <w:pStyle w:val="ProductList-ClauseHeading"/>
        <w:outlineLvl w:val="2"/>
      </w:pPr>
      <w:r>
        <w:t>Termos Específicos do Serviço Online</w:t>
      </w:r>
    </w:p>
    <w:p w14:paraId="464D4E78" w14:textId="77777777" w:rsidR="00FE75B6" w:rsidRPr="008B3765" w:rsidRDefault="00FE75B6" w:rsidP="00FE75B6">
      <w:pPr>
        <w:pStyle w:val="ProductList-Body"/>
      </w:pPr>
      <w:r>
        <w:rPr>
          <w:color w:val="0563C1"/>
          <w:u w:val="single"/>
        </w:rPr>
        <w:t>Microsoft MyAnalytics</w:t>
      </w:r>
      <w:r>
        <w:t>: O Microsoft MyAnalytics está agora abrangido por um Contrato de Nível de Serviço.</w:t>
      </w:r>
    </w:p>
    <w:p w14:paraId="1EC81ED9" w14:textId="77777777" w:rsidR="00FE75B6" w:rsidRDefault="00FE75B6" w:rsidP="00FE75B6">
      <w:pPr>
        <w:pStyle w:val="ProductList-Body"/>
      </w:pPr>
    </w:p>
    <w:p w14:paraId="7E5428B8" w14:textId="77777777" w:rsidR="00FE75B6" w:rsidRDefault="00FE75B6" w:rsidP="00FE75B6">
      <w:pPr>
        <w:pStyle w:val="ProductList-ClauseHeading"/>
        <w:outlineLvl w:val="2"/>
      </w:pPr>
      <w:r>
        <w:t>Anexo 2 – Conjuntos de Aplicações de Licença de Subscrição</w:t>
      </w:r>
    </w:p>
    <w:p w14:paraId="7DAB1C64" w14:textId="0B588C43" w:rsidR="00FE75B6" w:rsidRPr="00565086" w:rsidRDefault="00FE75B6" w:rsidP="00FE75B6">
      <w:pPr>
        <w:pStyle w:val="ProductList-Body"/>
      </w:pPr>
      <w:hyperlink w:anchor="Attachment2" w:history="1">
        <w:r>
          <w:rPr>
            <w:rStyle w:val="Hyperlink"/>
          </w:rPr>
          <w:t>Anexo 2</w:t>
        </w:r>
      </w:hyperlink>
      <w:r>
        <w:t>: Foi adicionada à tabela Conjuntos de Aplicações de Licença de Subscrição a Prevenção de Perda de Dados do Office 365.</w:t>
      </w:r>
    </w:p>
    <w:p w14:paraId="6F933410" w14:textId="77777777" w:rsidR="00A04BF2" w:rsidRPr="00903BB7" w:rsidRDefault="000A6B76" w:rsidP="00A04BF2">
      <w:pPr>
        <w:pStyle w:val="ProductList-Body"/>
        <w:shd w:val="clear" w:color="auto" w:fill="A6A6A6" w:themeFill="background1" w:themeFillShade="A6"/>
        <w:spacing w:before="120" w:after="240"/>
        <w:jc w:val="right"/>
      </w:pPr>
      <w:hyperlink w:anchor="TableofContents" w:history="1">
        <w:r w:rsidR="00A04BF2">
          <w:rPr>
            <w:rStyle w:val="Hyperlink"/>
            <w:sz w:val="16"/>
            <w:szCs w:val="16"/>
          </w:rPr>
          <w:t>Índice</w:t>
        </w:r>
      </w:hyperlink>
      <w:r w:rsidR="00A04BF2">
        <w:rPr>
          <w:sz w:val="16"/>
          <w:szCs w:val="16"/>
        </w:rPr>
        <w:t xml:space="preserve"> / </w:t>
      </w:r>
      <w:hyperlink w:anchor="GeneralTerms" w:history="1">
        <w:r w:rsidR="00A04BF2">
          <w:rPr>
            <w:rStyle w:val="Hyperlink"/>
            <w:sz w:val="16"/>
            <w:szCs w:val="16"/>
          </w:rPr>
          <w:t>Termos de Licenciamento Gerais</w:t>
        </w:r>
      </w:hyperlink>
    </w:p>
    <w:p w14:paraId="7F93C74D" w14:textId="77777777" w:rsidR="00B86841" w:rsidRDefault="00B86841" w:rsidP="00EC6C78">
      <w:pPr>
        <w:pStyle w:val="ProductList-Body"/>
        <w:tabs>
          <w:tab w:val="left" w:pos="360"/>
        </w:tabs>
        <w:rPr>
          <w:b/>
          <w:color w:val="00188F"/>
        </w:rPr>
      </w:pPr>
    </w:p>
    <w:p w14:paraId="55F96B10" w14:textId="77777777" w:rsidR="00B86841" w:rsidRDefault="00B86841" w:rsidP="00EC6C78">
      <w:pPr>
        <w:pStyle w:val="ProductList-Body"/>
        <w:tabs>
          <w:tab w:val="left" w:pos="360"/>
        </w:tabs>
        <w:rPr>
          <w:b/>
          <w:color w:val="00188F"/>
        </w:rPr>
        <w:sectPr w:rsidR="00B86841" w:rsidSect="00A61B2A">
          <w:footerReference w:type="default" r:id="rId17"/>
          <w:footerReference w:type="first" r:id="rId18"/>
          <w:pgSz w:w="12240" w:h="15840"/>
          <w:pgMar w:top="1440" w:right="720" w:bottom="1440" w:left="720" w:header="720" w:footer="720" w:gutter="0"/>
          <w:cols w:space="720"/>
          <w:titlePg/>
          <w:docGrid w:linePitch="360"/>
        </w:sectPr>
      </w:pPr>
    </w:p>
    <w:p w14:paraId="7FCB8171" w14:textId="77777777" w:rsidR="00721CEC" w:rsidRPr="00103924" w:rsidRDefault="00721CEC" w:rsidP="00721CEC">
      <w:pPr>
        <w:pStyle w:val="ProductList-SectionHeading"/>
        <w:outlineLvl w:val="0"/>
      </w:pPr>
      <w:bookmarkStart w:id="28" w:name="_Toc507768537"/>
      <w:bookmarkStart w:id="29" w:name="_Toc507239489"/>
      <w:bookmarkStart w:id="30" w:name="Definitions"/>
      <w:bookmarkStart w:id="31" w:name="_Toc523232741"/>
      <w:bookmarkEnd w:id="6"/>
      <w:bookmarkEnd w:id="7"/>
      <w:bookmarkEnd w:id="8"/>
      <w:bookmarkEnd w:id="9"/>
      <w:bookmarkEnd w:id="10"/>
      <w:bookmarkEnd w:id="11"/>
      <w:r>
        <w:lastRenderedPageBreak/>
        <w:t>Definições</w:t>
      </w:r>
      <w:bookmarkEnd w:id="28"/>
      <w:bookmarkEnd w:id="29"/>
      <w:bookmarkEnd w:id="31"/>
    </w:p>
    <w:bookmarkEnd w:id="30"/>
    <w:p w14:paraId="3D31D23F" w14:textId="77777777" w:rsidR="00721CEC" w:rsidRDefault="00721CEC" w:rsidP="00721CEC">
      <w:pPr>
        <w:pStyle w:val="ProductList-Body"/>
        <w:spacing w:after="120"/>
      </w:pPr>
      <w:r>
        <w:t>Se alguns dos termos abaixo não estiverem definidos no contrato de licenciamento em volume do Cliente, aplicam-se as definições abaixo.</w:t>
      </w:r>
    </w:p>
    <w:p w14:paraId="3B5BA104" w14:textId="77777777" w:rsidR="00721CEC" w:rsidRDefault="00721CEC" w:rsidP="00721CEC">
      <w:pPr>
        <w:pStyle w:val="ProductList-Body"/>
        <w:spacing w:after="120"/>
      </w:pPr>
      <w:r>
        <w:t xml:space="preserve">“Serviços Online Principais” designa os Serviços Online apresentados no </w:t>
      </w:r>
      <w:hyperlink w:anchor="DataProcessingTerms" w:history="1">
        <w:r>
          <w:rPr>
            <w:rStyle w:val="Hyperlink"/>
          </w:rPr>
          <w:t>Apêndice A</w:t>
        </w:r>
      </w:hyperlink>
      <w:r>
        <w:t xml:space="preserve"> para os Termos da Proteção de Dados.</w:t>
      </w:r>
    </w:p>
    <w:p w14:paraId="453CE008" w14:textId="77777777" w:rsidR="00721CEC" w:rsidRPr="00A83107" w:rsidRDefault="00721CEC" w:rsidP="00721CEC">
      <w:pPr>
        <w:pStyle w:val="ProductList-Body"/>
        <w:spacing w:after="120"/>
        <w:rPr>
          <w:spacing w:val="-2"/>
        </w:rPr>
      </w:pPr>
      <w:r>
        <w:rPr>
          <w:spacing w:val="-2"/>
        </w:rPr>
        <w:t>“</w:t>
      </w:r>
      <w:r w:rsidRPr="00A83107">
        <w:rPr>
          <w:spacing w:val="-2"/>
        </w:rPr>
        <w:t>Dados do Cliente</w:t>
      </w:r>
      <w:r>
        <w:rPr>
          <w:spacing w:val="-2"/>
        </w:rPr>
        <w:t>”</w:t>
      </w:r>
      <w:r w:rsidRPr="00A83107">
        <w:rPr>
          <w:spacing w:val="-2"/>
        </w:rPr>
        <w:t xml:space="preserve"> designa todos os dados, incluindo todos os ficheiros de texto, de som, de vídeo ou de imagem e de software, que são fornecidos à Microsoft pelo Cliente, ou em nome deste, através da utilização do Serviço Online. Os Dados do Cliente não incluem Dados de Suporte.</w:t>
      </w:r>
    </w:p>
    <w:p w14:paraId="4B6B7AFB" w14:textId="77777777" w:rsidR="00721CEC" w:rsidRPr="00874919" w:rsidRDefault="00721CEC" w:rsidP="00721CEC">
      <w:pPr>
        <w:pStyle w:val="ProductList-Body"/>
        <w:spacing w:after="120"/>
      </w:pPr>
      <w:r>
        <w:t>“Utilizador Externo” designa um utilizador de um Serviço Online que não é um empregado, contratante ou agente local do Cliente ou das suas Empresas Afiliadas.</w:t>
      </w:r>
    </w:p>
    <w:p w14:paraId="7559D47C" w14:textId="77777777" w:rsidR="00721CEC" w:rsidRDefault="00721CEC" w:rsidP="00721CEC">
      <w:pPr>
        <w:pStyle w:val="ProductList-Body"/>
        <w:spacing w:after="120"/>
      </w:pPr>
      <w:r>
        <w:t>“Regulamento Geral de Proteção de Dados” ou “RGPD” designa o Regulamento (UE) 2016/679 do Parlamento Europeu e do Conselho de 27 de abril de 2016 sobre a proteção das pessoas singulares em relação ao tratamento de dados pessoais e à livre circulação destes dados, e que revoga a Diretiva 95/46/CE.</w:t>
      </w:r>
    </w:p>
    <w:p w14:paraId="12398911" w14:textId="77777777" w:rsidR="00721CEC" w:rsidRDefault="00721CEC" w:rsidP="00721CEC">
      <w:pPr>
        <w:pStyle w:val="ProductList-Body"/>
        <w:spacing w:after="120"/>
      </w:pPr>
      <w:r>
        <w:t>“Termos do RGPD” designa os termos no Anexo 4 ao abrigo dos quais a Microsoft assume compromissos vinculativos relativos ao tratamento dos Dados Pessoais, tal como disposto no Artigo 28 do Regulamento Geral de Proteção de Dados.</w:t>
      </w:r>
    </w:p>
    <w:p w14:paraId="4DD7F79B" w14:textId="368BA79D" w:rsidR="00103924" w:rsidRPr="00690C65" w:rsidRDefault="004575D0" w:rsidP="00721CEC">
      <w:pPr>
        <w:pStyle w:val="ProductList-Body"/>
        <w:spacing w:after="120"/>
      </w:pPr>
      <w:r>
        <w:t>“</w:t>
      </w:r>
      <w:r w:rsidR="00337870">
        <w:t>Instância</w:t>
      </w:r>
      <w:r>
        <w:t>”</w:t>
      </w:r>
      <w:r w:rsidR="00337870">
        <w:t xml:space="preserve"> significa uma imagem de software criada ao executar o procedimento de configuração ou de instalação do software ou através da duplicação dessa imagem.</w:t>
      </w:r>
    </w:p>
    <w:p w14:paraId="7142C674" w14:textId="515D3AFF" w:rsidR="00103924" w:rsidRPr="00690C65" w:rsidRDefault="00874919" w:rsidP="00337870">
      <w:pPr>
        <w:pStyle w:val="ProductList-Body"/>
        <w:spacing w:after="120"/>
      </w:pPr>
      <w:r>
        <w:t>"Dispositivo Licenciado" significa o único sistema de hardware físico ao qual é atribuída uma licença. Para efeitos da presente definição, uma partição de hardware ou prateleira é considerada como sendo um dispositivo separado.</w:t>
      </w:r>
    </w:p>
    <w:p w14:paraId="1D548C79" w14:textId="77777777" w:rsidR="00FE22A6" w:rsidRPr="00CC13E3" w:rsidRDefault="00FE22A6" w:rsidP="00FE22A6">
      <w:pPr>
        <w:pStyle w:val="ProductList-Body"/>
        <w:spacing w:after="120"/>
      </w:pPr>
      <w:r>
        <w:t>“Produto Que Não Seja da Microsoft” designa quaisquer dados, software, serviços, Web sites ou produtos de terceiros, salvo se incorporados pela Microsoft num Serviço Online.</w:t>
      </w:r>
    </w:p>
    <w:p w14:paraId="4F9DD2A0" w14:textId="77777777" w:rsidR="00FE22A6" w:rsidRPr="00CC13E3" w:rsidRDefault="00FE22A6" w:rsidP="00FE22A6">
      <w:pPr>
        <w:pStyle w:val="ProductList-Body"/>
        <w:spacing w:after="120"/>
      </w:pPr>
      <w:r>
        <w:t xml:space="preserve">“Serviço Online” significa um serviço alojado da Microsoft que o Cliente subscreve ao abrigo de um contrato de licenciamento em volume da Microsoft, incluindo qualquer serviço identificado na secção Serviços Online dos Termos de Produto. Não inclui software e serviços fornecidos ao abrigo de termos de licenciamento diferentes (como, por exemplo, através da galeria, mercado, consola ou caixa de diálogo). Os Termos de Produto estão localizados em </w:t>
      </w:r>
      <w:hyperlink r:id="rId19" w:history="1">
        <w:r>
          <w:rPr>
            <w:rStyle w:val="Hyperlink"/>
          </w:rPr>
          <w:t>http://go.microsoft.com/?linkid=9839207</w:t>
        </w:r>
      </w:hyperlink>
      <w:r w:rsidRPr="0070754A">
        <w:rPr>
          <w:rStyle w:val="Hyperlink"/>
        </w:rPr>
        <w:t>.</w:t>
      </w:r>
    </w:p>
    <w:p w14:paraId="44145F90" w14:textId="1B3485D6" w:rsidR="00103924" w:rsidRPr="00690C65" w:rsidRDefault="00D8619F" w:rsidP="00FE22A6">
      <w:pPr>
        <w:pStyle w:val="ProductList-Body"/>
        <w:spacing w:after="120"/>
      </w:pPr>
      <w:r>
        <w:t>“</w:t>
      </w:r>
      <w:r w:rsidR="00874919">
        <w:t>Ambiente de Sistema Operativo</w:t>
      </w:r>
      <w:r>
        <w:t>”</w:t>
      </w:r>
      <w:r w:rsidR="00874919">
        <w:t xml:space="preserve"> (OSE)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totalidade ou numa parte de uma Instância do sistema operativo. Existem dois tipos de OSEs, físico e virtual. Um sistema de hardware físico pode ter um OSE físico e/ou um ou mais OSEs virtuais. A Instância do sistema operativo utilizada para executar software de virtualização de hardware ou para fornecer serviços de virtualização de hardware é considerada como fazendo parte do OSE físico.</w:t>
      </w:r>
    </w:p>
    <w:p w14:paraId="0E70AA98" w14:textId="77777777" w:rsidR="00721CEC" w:rsidRDefault="00721CEC" w:rsidP="00721CEC">
      <w:pPr>
        <w:pStyle w:val="ProductList-Body"/>
        <w:spacing w:after="120"/>
      </w:pPr>
      <w:r>
        <w:t xml:space="preserve">“OST” designa os presentes </w:t>
      </w:r>
      <w:bookmarkStart w:id="32" w:name="_Toc507239490"/>
      <w:r>
        <w:t>Termos dos Serviços Online</w:t>
      </w:r>
      <w:bookmarkEnd w:id="32"/>
      <w:r>
        <w:t>.</w:t>
      </w:r>
    </w:p>
    <w:p w14:paraId="134D4E15" w14:textId="77777777" w:rsidR="00721CEC" w:rsidRDefault="00721CEC" w:rsidP="00721CEC">
      <w:pPr>
        <w:pStyle w:val="ProductList-Body"/>
        <w:spacing w:after="120"/>
      </w:pPr>
      <w:r>
        <w:t>“Dados Pessoais” significa qualquer informação relativa a uma pessoa singular identificada ou identificável. É considerada identificável uma pessoa singular que possa ser identificada, direta ou indiretamente, em especial por referência a um identificador, como por exemplo um nome, um número de identificação, dados de localização, identificadores por via eletrónica ou a um ou mais elementos específicos da identidade física, fisiológica, genética, mental, económica, cultural ou social dessa pessoa singular.</w:t>
      </w:r>
    </w:p>
    <w:p w14:paraId="17B92C56" w14:textId="77777777" w:rsidR="00721CEC" w:rsidRDefault="00721CEC" w:rsidP="00721CEC">
      <w:pPr>
        <w:pStyle w:val="ProductList-Body"/>
        <w:spacing w:after="120"/>
      </w:pPr>
      <w:r>
        <w:t>“Pré-visualizações” designa as funcionalidades de pré-visualização, beta ou outras versões de pré-lançamento, bem como localizações de centros de dados e serviços oferecidos pela Microsoft para uma avaliação opcional.</w:t>
      </w:r>
    </w:p>
    <w:p w14:paraId="35E69544" w14:textId="77777777" w:rsidR="00721CEC" w:rsidRDefault="00721CEC" w:rsidP="00721CEC">
      <w:pPr>
        <w:pStyle w:val="ProductList-Body"/>
        <w:spacing w:after="120"/>
      </w:pPr>
      <w:r>
        <w:t xml:space="preserve">“Serviços Profissionais” designa os serviços de suporte técnico e consultadoria da Microsoft (por exemplo, para a migração de dados) relacionados com qualquer Serviço Online. </w:t>
      </w:r>
    </w:p>
    <w:p w14:paraId="69F92A1E" w14:textId="77777777" w:rsidR="00721CEC" w:rsidRDefault="00721CEC" w:rsidP="00721CEC">
      <w:pPr>
        <w:pStyle w:val="ProductList-Body"/>
        <w:spacing w:after="120"/>
      </w:pPr>
      <w:r>
        <w:t>“SL” designa licença de subscrição.</w:t>
      </w:r>
    </w:p>
    <w:p w14:paraId="16D1A7A1" w14:textId="77777777" w:rsidR="00721CEC" w:rsidRDefault="00721CEC" w:rsidP="00721CEC">
      <w:pPr>
        <w:pStyle w:val="ProductList-Body"/>
        <w:spacing w:after="120"/>
      </w:pPr>
      <w:r>
        <w:t xml:space="preserve">“Cláusulas Contratuais-Tipo” designa as cláusulas de proteção de dados padrão para a transferência de dados pessoais para os contratantes estabelecidos noutros países que não asseguram um nível adequado de proteção de dados, tal como descrito no Artigo 46 do RGPD. As Cláusulas Contratuais-Tipo estão disponíveis no </w:t>
      </w:r>
      <w:hyperlink w:anchor="_top" w:history="1">
        <w:r>
          <w:rPr>
            <w:rStyle w:val="Hyperlink"/>
          </w:rPr>
          <w:t>Anexo 3</w:t>
        </w:r>
      </w:hyperlink>
      <w:r>
        <w:t>.</w:t>
      </w:r>
    </w:p>
    <w:p w14:paraId="04188018" w14:textId="77777777" w:rsidR="00721CEC" w:rsidRDefault="00721CEC" w:rsidP="00721CEC">
      <w:pPr>
        <w:pStyle w:val="ProductList-Body"/>
        <w:spacing w:after="120"/>
      </w:pPr>
      <w:r>
        <w:t>“Subcontratante” designa os outros contratantes utilizados pela Microsoft para tratar os dados.</w:t>
      </w:r>
    </w:p>
    <w:p w14:paraId="3AF6B977" w14:textId="77777777" w:rsidR="00721CEC" w:rsidRDefault="00721CEC" w:rsidP="00721CEC">
      <w:pPr>
        <w:pStyle w:val="ProductList-Body"/>
        <w:spacing w:after="120"/>
      </w:pPr>
      <w:r>
        <w:t>“Dados de Suporte” designa todos os dados, incluindo todo o texto, som, vídeo, ficheiros de imagem ou software, que são fornecidos à Microsoft pelo Cliente ou em nome deste (ou que o Cliente autorize a Microsoft a obter a partir de um Serviço Online) através de um compromisso com a Microsoft para obter suporte técnico para os Serviços Online abrangidos por este contrato.</w:t>
      </w:r>
    </w:p>
    <w:p w14:paraId="2635CC2B" w14:textId="77777777" w:rsidR="00721CEC" w:rsidRDefault="00721CEC" w:rsidP="00721CEC">
      <w:pPr>
        <w:pStyle w:val="ProductList-Body"/>
        <w:spacing w:after="120"/>
      </w:pPr>
      <w:r>
        <w:lastRenderedPageBreak/>
        <w:t>Os termos “titular dos dados”, “tratamento”, “contratante” e “autoridade de controlo”, tal como utilizados no presente documento, têm os significados que lhes foram atribuídos no RGPD e os termos “importador de dados” e “exportador de dados” têm os significados atribuídos nas Cláusulas Contratuais-Tipo.</w:t>
      </w:r>
    </w:p>
    <w:p w14:paraId="5D9BF900" w14:textId="77777777" w:rsidR="00721CEC" w:rsidRPr="00903BB7" w:rsidRDefault="000A6B76" w:rsidP="00721CEC">
      <w:pPr>
        <w:pStyle w:val="ProductList-Body"/>
        <w:shd w:val="clear" w:color="auto" w:fill="A6A6A6" w:themeFill="background1" w:themeFillShade="A6"/>
        <w:spacing w:before="120" w:after="240"/>
        <w:jc w:val="right"/>
      </w:pPr>
      <w:hyperlink w:anchor="TableofContents" w:history="1">
        <w:r w:rsidR="00721CEC">
          <w:rPr>
            <w:rStyle w:val="Hyperlink"/>
            <w:sz w:val="16"/>
            <w:szCs w:val="16"/>
          </w:rPr>
          <w:t>Índice</w:t>
        </w:r>
      </w:hyperlink>
      <w:r w:rsidR="00721CEC">
        <w:rPr>
          <w:sz w:val="16"/>
          <w:szCs w:val="16"/>
        </w:rPr>
        <w:t xml:space="preserve"> / </w:t>
      </w:r>
      <w:hyperlink w:anchor="GeneralTerms" w:history="1">
        <w:r w:rsidR="00721CEC">
          <w:rPr>
            <w:rStyle w:val="Hyperlink"/>
            <w:sz w:val="16"/>
            <w:szCs w:val="16"/>
          </w:rPr>
          <w:t>Termos de Licenciamento Gerais</w:t>
        </w:r>
      </w:hyperlink>
    </w:p>
    <w:p w14:paraId="441FE25D" w14:textId="77777777" w:rsidR="00721CEC" w:rsidRDefault="00721CEC" w:rsidP="00103924">
      <w:pPr>
        <w:pStyle w:val="ProductList-Body"/>
        <w:sectPr w:rsidR="00721CEC" w:rsidSect="00A61B2A">
          <w:footerReference w:type="default" r:id="rId20"/>
          <w:footerReference w:type="first" r:id="rId21"/>
          <w:pgSz w:w="12240" w:h="15840"/>
          <w:pgMar w:top="1440" w:right="720" w:bottom="1440" w:left="720" w:header="720" w:footer="720" w:gutter="0"/>
          <w:cols w:space="720"/>
          <w:titlePg/>
          <w:docGrid w:linePitch="360"/>
        </w:sectPr>
      </w:pPr>
    </w:p>
    <w:p w14:paraId="792F6377" w14:textId="77777777" w:rsidR="00721CEC" w:rsidRDefault="00721CEC" w:rsidP="00721CEC">
      <w:pPr>
        <w:pStyle w:val="ProductList-SectionHeading"/>
        <w:keepNext/>
        <w:outlineLvl w:val="0"/>
      </w:pPr>
      <w:bookmarkStart w:id="33" w:name="_Toc507768538"/>
      <w:bookmarkStart w:id="34" w:name="_Toc523232742"/>
      <w:r>
        <w:lastRenderedPageBreak/>
        <w:t>Termos Gerais</w:t>
      </w:r>
      <w:bookmarkEnd w:id="33"/>
      <w:bookmarkEnd w:id="34"/>
    </w:p>
    <w:p w14:paraId="2A07C611" w14:textId="77777777" w:rsidR="00721CEC" w:rsidRDefault="00721CEC" w:rsidP="00721CEC">
      <w:pPr>
        <w:pStyle w:val="ProductList-SubSubSectionHeading"/>
        <w:outlineLvl w:val="1"/>
      </w:pPr>
      <w:bookmarkStart w:id="35" w:name="_Toc507768539"/>
      <w:bookmarkStart w:id="36" w:name="OnlineServicesChanges"/>
      <w:bookmarkStart w:id="37" w:name="_Toc523232743"/>
      <w:r>
        <w:t>Licenciamento dos Serviços Online</w:t>
      </w:r>
      <w:bookmarkEnd w:id="35"/>
      <w:bookmarkEnd w:id="37"/>
    </w:p>
    <w:bookmarkEnd w:id="36"/>
    <w:p w14:paraId="07463B24" w14:textId="77777777" w:rsidR="00721CEC" w:rsidRDefault="00721CEC" w:rsidP="00721CEC">
      <w:pPr>
        <w:pStyle w:val="ProductList-Body"/>
      </w:pPr>
      <w:r>
        <w:t xml:space="preserve">O Cliente deve adquirir e atribuir as licenças de subscrição apropriadas necessárias para utilização de cada Serviço Online. Deve ser atribuído a cada utilizador que aceda ao Serviço Online uma SL de Utilizador ou acesso ao Serviço Online apenas através de um dispositivo ao qual tenha sido atribuído um SL de Dispositivo, exceto se estipulado de outro modo nos </w:t>
      </w:r>
      <w:hyperlink w:anchor="_top" w:history="1">
        <w:r>
          <w:rPr>
            <w:rStyle w:val="Hyperlink"/>
          </w:rPr>
          <w:t>Termos Específicos do Serviço Online</w:t>
        </w:r>
      </w:hyperlink>
      <w:r>
        <w:t xml:space="preserve">. </w:t>
      </w:r>
      <w:hyperlink w:anchor="_top" w:history="1">
        <w:r>
          <w:t xml:space="preserve">O </w:t>
        </w:r>
        <w:r>
          <w:rPr>
            <w:rStyle w:val="Hyperlink"/>
          </w:rPr>
          <w:t>Anexo 2</w:t>
        </w:r>
      </w:hyperlink>
      <w:r>
        <w:t xml:space="preserve"> descreve os Conjuntos de Aplicações de SL que também cumprem os requisitos para as SLs de Utilizador. O Cliente não tem direito a utilizar um Serviço Online depois de terminada a SL para esse Serviço Online.</w:t>
      </w:r>
    </w:p>
    <w:p w14:paraId="2C579A10" w14:textId="77777777" w:rsidR="00721CEC" w:rsidRDefault="00721CEC" w:rsidP="00721CEC">
      <w:pPr>
        <w:pStyle w:val="ProductList-Body"/>
      </w:pPr>
    </w:p>
    <w:p w14:paraId="37BE2451" w14:textId="77777777" w:rsidR="00721CEC" w:rsidRPr="00952232" w:rsidRDefault="00721CEC" w:rsidP="00721CEC">
      <w:pPr>
        <w:pStyle w:val="ProductList-Body"/>
        <w:ind w:left="180"/>
        <w:outlineLvl w:val="2"/>
      </w:pPr>
      <w:r>
        <w:rPr>
          <w:b/>
          <w:color w:val="0072C6"/>
        </w:rPr>
        <w:t>Reatribuição da Licença</w:t>
      </w:r>
    </w:p>
    <w:p w14:paraId="1483FC5D" w14:textId="77777777" w:rsidR="00721CEC" w:rsidRDefault="00721CEC" w:rsidP="00721CEC">
      <w:pPr>
        <w:pStyle w:val="ProductList-Body"/>
        <w:ind w:left="158"/>
      </w:pPr>
      <w:r>
        <w:t xml:space="preserve">A maior parte das SLs, mas não todas, podem ser reatribuídas. Salvo o disposto neste parágrafo ou nos </w:t>
      </w:r>
      <w:hyperlink w:anchor="_top" w:history="1">
        <w:r>
          <w:rPr>
            <w:rStyle w:val="Hyperlink"/>
          </w:rPr>
          <w:t>Termos Específicos do Serviço Online</w:t>
        </w:r>
      </w:hyperlink>
      <w:r>
        <w:t>, o Cliente não poderá reatribuir uma SL a curto prazo (por exemplo, 90 dias depois da última atribuição). O Cliente pode reatribuir uma SL a curto prazo para abranger a ausência de um utilizador ou a indisponibilidade de um dispositivo que esteja fora de serviço. A reatribuição de uma SL para qualquer outro fim tem de ser permanente. Quando o Cliente reatribui uma SL de um dispositivo ou utilizador para outro, o Cliente tem de bloquear o acesso e remover qualquer software relacionado do dispositivo anterior ou do dispositivo do utilizador anterior.</w:t>
      </w:r>
    </w:p>
    <w:p w14:paraId="26753375" w14:textId="77777777" w:rsidR="00721CEC" w:rsidRDefault="00721CEC" w:rsidP="00721CEC">
      <w:pPr>
        <w:pStyle w:val="ProductList-Body"/>
      </w:pPr>
    </w:p>
    <w:p w14:paraId="7943E7C4" w14:textId="77777777" w:rsidR="00721CEC" w:rsidRPr="004C41FC" w:rsidRDefault="00721CEC" w:rsidP="00721CEC">
      <w:pPr>
        <w:pStyle w:val="ProductList-Body"/>
        <w:ind w:left="180"/>
        <w:outlineLvl w:val="2"/>
      </w:pPr>
      <w:r>
        <w:rPr>
          <w:b/>
          <w:color w:val="0072C6"/>
        </w:rPr>
        <w:t>Multiplexação</w:t>
      </w:r>
    </w:p>
    <w:p w14:paraId="3D1F495B" w14:textId="77777777" w:rsidR="00721CEC" w:rsidRDefault="00721CEC" w:rsidP="00721CEC">
      <w:pPr>
        <w:pStyle w:val="ProductList-Body"/>
        <w:ind w:left="158"/>
      </w:pPr>
      <w:r>
        <w:t>Hardware ou software que o Cliente utiliza para agrupar ligações; redirecionar informações; reduzir o número de dispositivos ou utilizadores que acedem diretamente ou utilizam o Serviço Online (ou software relacionado); ou reduzir o número de OSEs, dispositivos ou utilizadores diretamente geridos pelo Serviço Online, (por vezes denominado “multiplexação” ou “agrupamento”) não reduz o número de qualquer tipo de licenças (incluindo SLs) necessárias pelo Cliente.</w:t>
      </w:r>
    </w:p>
    <w:p w14:paraId="744E0B56" w14:textId="77777777" w:rsidR="00721CEC" w:rsidRDefault="00721CEC" w:rsidP="00721CEC">
      <w:pPr>
        <w:pStyle w:val="ProductList-Body"/>
      </w:pPr>
    </w:p>
    <w:p w14:paraId="7115D5EE" w14:textId="77777777" w:rsidR="00721CEC" w:rsidRDefault="00721CEC" w:rsidP="00721CEC">
      <w:pPr>
        <w:pStyle w:val="ProductList-SubSubSectionHeading"/>
        <w:outlineLvl w:val="1"/>
      </w:pPr>
      <w:bookmarkStart w:id="38" w:name="_Toc507768540"/>
      <w:bookmarkStart w:id="39" w:name="_Toc523232744"/>
      <w:r>
        <w:t>Utilização dos Serviços Online</w:t>
      </w:r>
      <w:bookmarkEnd w:id="38"/>
      <w:bookmarkEnd w:id="39"/>
    </w:p>
    <w:p w14:paraId="6DBCF6AE" w14:textId="77777777" w:rsidR="00721CEC" w:rsidRDefault="00721CEC" w:rsidP="00721CEC">
      <w:pPr>
        <w:pStyle w:val="ProductList-Body"/>
      </w:pPr>
      <w:r>
        <w:t>O Cliente poderá utilizar os Serviços Online e o software relacionado, consoante expressamente permitido no contrato de licenciamento em volume do Cliente. A Microsoft reserva-se todos os demais direitos.</w:t>
      </w:r>
    </w:p>
    <w:p w14:paraId="05506EB8" w14:textId="77777777" w:rsidR="00721CEC" w:rsidRDefault="00721CEC" w:rsidP="00721CEC">
      <w:pPr>
        <w:pStyle w:val="ProductList-Body"/>
      </w:pPr>
    </w:p>
    <w:p w14:paraId="79B445E8" w14:textId="77777777" w:rsidR="00721CEC" w:rsidRPr="004C41FC" w:rsidRDefault="00721CEC" w:rsidP="00721CEC">
      <w:pPr>
        <w:pStyle w:val="ProductList-Body"/>
        <w:ind w:left="180"/>
        <w:outlineLvl w:val="2"/>
      </w:pPr>
      <w:r>
        <w:rPr>
          <w:b/>
          <w:color w:val="0072C6"/>
        </w:rPr>
        <w:t>Política de Utilização Aceitável</w:t>
      </w:r>
    </w:p>
    <w:p w14:paraId="13EAD6E9" w14:textId="77777777" w:rsidR="00721CEC" w:rsidRDefault="00721CEC" w:rsidP="00721CEC">
      <w:pPr>
        <w:pStyle w:val="ProductList-Body"/>
        <w:ind w:left="158"/>
      </w:pPr>
      <w:r>
        <w:t>Nem o Cliente nem os que acedem ao Serviço Online através do Cliente poderão utilizar um Serviço Online:</w:t>
      </w:r>
    </w:p>
    <w:p w14:paraId="3343656A" w14:textId="77777777" w:rsidR="00721CEC" w:rsidRDefault="00721CEC" w:rsidP="00721CEC">
      <w:pPr>
        <w:pStyle w:val="ProductList-Body"/>
        <w:numPr>
          <w:ilvl w:val="0"/>
          <w:numId w:val="2"/>
        </w:numPr>
        <w:ind w:left="608" w:hanging="270"/>
      </w:pPr>
      <w:r>
        <w:t>de uma forma proibida por lei, regulamento, ordem ou decreto governamental;</w:t>
      </w:r>
    </w:p>
    <w:p w14:paraId="3B9652E6" w14:textId="77777777" w:rsidR="00721CEC" w:rsidRDefault="00721CEC" w:rsidP="00721CEC">
      <w:pPr>
        <w:pStyle w:val="ProductList-Body"/>
        <w:numPr>
          <w:ilvl w:val="0"/>
          <w:numId w:val="2"/>
        </w:numPr>
        <w:spacing w:before="40"/>
        <w:ind w:left="608" w:hanging="270"/>
      </w:pPr>
      <w:r>
        <w:t xml:space="preserve">para violar os direitos de outros; </w:t>
      </w:r>
    </w:p>
    <w:p w14:paraId="10F70EA9" w14:textId="77777777" w:rsidR="00721CEC" w:rsidRDefault="00721CEC" w:rsidP="00721CEC">
      <w:pPr>
        <w:pStyle w:val="ProductList-Body"/>
        <w:numPr>
          <w:ilvl w:val="0"/>
          <w:numId w:val="2"/>
        </w:numPr>
        <w:spacing w:before="40"/>
        <w:ind w:left="608" w:hanging="270"/>
      </w:pPr>
      <w:r>
        <w:t xml:space="preserve">para tentar obter acesso não autorizado a ou interromper qualquer serviço, dispositivo, dados, conta ou rede; </w:t>
      </w:r>
    </w:p>
    <w:p w14:paraId="70FA1959" w14:textId="77777777" w:rsidR="00721CEC" w:rsidRDefault="00721CEC" w:rsidP="00721CEC">
      <w:pPr>
        <w:pStyle w:val="ProductList-Body"/>
        <w:numPr>
          <w:ilvl w:val="0"/>
          <w:numId w:val="2"/>
        </w:numPr>
        <w:spacing w:before="40"/>
        <w:ind w:left="608" w:hanging="270"/>
      </w:pPr>
      <w:r>
        <w:t>para distribuir spam ou software maligno;</w:t>
      </w:r>
    </w:p>
    <w:p w14:paraId="45AB4EC3" w14:textId="77777777" w:rsidR="00721CEC" w:rsidRDefault="00721CEC" w:rsidP="00721CEC">
      <w:pPr>
        <w:pStyle w:val="ProductList-Body"/>
        <w:numPr>
          <w:ilvl w:val="0"/>
          <w:numId w:val="2"/>
        </w:numPr>
        <w:spacing w:before="40"/>
        <w:ind w:left="608" w:hanging="270"/>
      </w:pPr>
      <w:r>
        <w:t xml:space="preserve">de uma forma que possa prejudicar o Serviço Online ou impedir a utilização do mesmo por terceiros; ou </w:t>
      </w:r>
    </w:p>
    <w:p w14:paraId="57F96A2D" w14:textId="77777777" w:rsidR="00721CEC" w:rsidRDefault="00721CEC" w:rsidP="00721CEC">
      <w:pPr>
        <w:pStyle w:val="ProductList-Body"/>
        <w:numPr>
          <w:ilvl w:val="0"/>
          <w:numId w:val="2"/>
        </w:numPr>
        <w:spacing w:before="40" w:after="120"/>
        <w:ind w:left="619" w:hanging="274"/>
      </w:pPr>
      <w:r>
        <w:t>em qualquer aplicação ou situação em que a falha do Serviço Online possa causar a morte ou lesões graves em qualquer pessoa ou causar danos físicos graves ou danos ambientais.</w:t>
      </w:r>
    </w:p>
    <w:p w14:paraId="166B2A4D" w14:textId="77777777" w:rsidR="00721CEC" w:rsidRDefault="00721CEC" w:rsidP="00721CEC">
      <w:pPr>
        <w:pStyle w:val="ProductList-Body"/>
        <w:ind w:left="158"/>
      </w:pPr>
      <w:r>
        <w:t>A violação dos termos nesta secção poderá resultar na suspensão do Serviço Online. A Microsoft só irá suspender o Serviço Online conforme for razoavelmente necessário. Exceto quando a Microsoft considerar que é necessário proceder a uma suspensão imediata, a Microsoft fornecerá uma notificação razoável antes de suspender um Serviço Online.</w:t>
      </w:r>
    </w:p>
    <w:p w14:paraId="2842794E" w14:textId="77777777" w:rsidR="00721CEC" w:rsidRDefault="00721CEC" w:rsidP="00721CEC">
      <w:pPr>
        <w:pStyle w:val="ProductList-Body"/>
      </w:pPr>
    </w:p>
    <w:p w14:paraId="19347B0E" w14:textId="77777777" w:rsidR="00721CEC" w:rsidRDefault="00721CEC" w:rsidP="00721CEC">
      <w:pPr>
        <w:pStyle w:val="ProductList-SubSubSectionHeading"/>
        <w:outlineLvl w:val="1"/>
      </w:pPr>
      <w:bookmarkStart w:id="40" w:name="_Toc507768541"/>
      <w:bookmarkStart w:id="41" w:name="_Toc507239493"/>
      <w:bookmarkStart w:id="42" w:name="_Toc523232745"/>
      <w:r>
        <w:t>Utilização do Software com o Serviço Online</w:t>
      </w:r>
      <w:bookmarkEnd w:id="40"/>
      <w:bookmarkEnd w:id="41"/>
      <w:bookmarkEnd w:id="42"/>
    </w:p>
    <w:p w14:paraId="0D619A23" w14:textId="77777777" w:rsidR="00721CEC" w:rsidRDefault="00721CEC" w:rsidP="00721CEC">
      <w:pPr>
        <w:pStyle w:val="ProductList-Body"/>
      </w:pPr>
      <w:r>
        <w:t>O Cliente pode ter de instalar determinado software da Microsoft para utilizar o Serviço Online. Se assim for, aplicam-se os seguintes termos:</w:t>
      </w:r>
    </w:p>
    <w:p w14:paraId="6C08EA4B" w14:textId="77777777" w:rsidR="00CE1F8E" w:rsidRPr="00690C65" w:rsidRDefault="00CE1F8E" w:rsidP="00103924">
      <w:pPr>
        <w:pStyle w:val="ProductList-Body"/>
      </w:pPr>
    </w:p>
    <w:p w14:paraId="18066401" w14:textId="77777777" w:rsidR="00AD5F09" w:rsidRPr="007D32B8" w:rsidRDefault="00AD5F09" w:rsidP="00103924">
      <w:pPr>
        <w:pStyle w:val="ProductList-Body"/>
        <w:rPr>
          <w:sz w:val="2"/>
          <w:szCs w:val="2"/>
        </w:rPr>
      </w:pPr>
    </w:p>
    <w:p w14:paraId="3A57E079" w14:textId="79E1A03F" w:rsidR="00103924" w:rsidRPr="00690C65" w:rsidRDefault="00103924" w:rsidP="00366C8E">
      <w:pPr>
        <w:pStyle w:val="ProductList-Body"/>
        <w:ind w:left="180"/>
        <w:outlineLvl w:val="2"/>
      </w:pPr>
      <w:r>
        <w:rPr>
          <w:b/>
          <w:color w:val="0072C6"/>
        </w:rPr>
        <w:t>Termos de Licenciamento de Software Microsoft</w:t>
      </w:r>
    </w:p>
    <w:p w14:paraId="584B5A12" w14:textId="24C8145F" w:rsidR="00103924" w:rsidRPr="00690C65" w:rsidRDefault="00103924" w:rsidP="00AD5F09">
      <w:pPr>
        <w:pStyle w:val="ProductList-Body"/>
        <w:ind w:left="180"/>
      </w:pPr>
      <w:r>
        <w:t xml:space="preserve">O Cliente poderá instalar e utilizar o software apenas para utilização com o Serviço Online. Os </w:t>
      </w:r>
      <w:hyperlink w:anchor="OnlineServiceSpecificTerms" w:history="1">
        <w:r>
          <w:rPr>
            <w:rStyle w:val="Hyperlink"/>
          </w:rPr>
          <w:t>Termos Específicos do Serviço Online</w:t>
        </w:r>
      </w:hyperlink>
      <w:r>
        <w:t xml:space="preserve"> poderão limitar o número de cópias do software que o Cliente poderá utilizar ou o número de dispositivos nos quais o Cliente poderá utilizar o software. O direito que assiste ao Cliente de utilizar o software começa quando for ativado o Serviço Online e termina quando o direito que assiste ao Cliente de utilizar o Serviço Online terminar. O Cliente deverá desinstalar o software quando o direito do Cliente de utilização desse software cessar. A Microsoft poderá desativá-lo nessa altura.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Validações, Atualizações Automáticas e Recolha para Software</w:t>
      </w:r>
    </w:p>
    <w:p w14:paraId="5CA5B88F" w14:textId="4562124E" w:rsidR="00103924" w:rsidRPr="00690C65" w:rsidRDefault="00103924" w:rsidP="00AD5F09">
      <w:pPr>
        <w:pStyle w:val="ProductList-Body"/>
        <w:ind w:left="180"/>
      </w:pPr>
      <w:r>
        <w:t xml:space="preserve">A Microsoft poderá verificar automaticamente a versão do respetivo software. Os dispositivos nos quais o software é instalado podem fornecer periodicamente informações para permitir que a Microsoft verifique se o software está devidamente licenciado. Estas informações incluem a versão do software, a conta de utilizador final, as informações de ID do produto, o ID do computador e o endereço IP do dispositivo. Caso o software não esteja devidamente licenciado, a respetiva funcionalidade será afetada. Apenas a Microsoft ou fontes autorizadas poderão fornecer ao Cliente atualizações para o software. Ao utilizar o software, o Cliente está a consentir a transmissão das informações descritas nesta </w:t>
      </w:r>
      <w:r>
        <w:lastRenderedPageBreak/>
        <w:t xml:space="preserve">secção. A Microsoft poderá recomendar ou transferir para os dispositivos do Cliente atualizações ou suplementos para este software, com ou sem notificação. Alguns Serviços Online poderão requerer a, ou poderão ser reforçados através da, instalação de software local (por exemplo, agentes, aplicações de gestão de dispositivos) (“Aplicações”). </w:t>
      </w:r>
      <w:r w:rsidR="008E3E3E">
        <w:t>As Aplicações poderão recolher dados sobre a utilização e desempenho das Aplicações, que poderão ser transmitidas para a Microsoft e utilizadas para os fins descritos nestes OST para os Dados do Cliente</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também poderá conter componentes de software de terceiros. Salvo se especificado em contrário nesse software, a Microsoft, e não a entidade de terceiros, licencia estes componentes ao Cliente ao abrigo dos termos de licenciamento e notificações da Microsoft.</w:t>
      </w:r>
    </w:p>
    <w:p w14:paraId="0AB570BE" w14:textId="62FFC2F9" w:rsidR="00AD5F09" w:rsidRDefault="00AD5F09" w:rsidP="00AD5F09">
      <w:pPr>
        <w:pStyle w:val="ProductList-Body"/>
      </w:pPr>
    </w:p>
    <w:p w14:paraId="3AC1BBD5" w14:textId="77777777" w:rsidR="00721CEC" w:rsidRDefault="00721CEC" w:rsidP="00721CEC">
      <w:pPr>
        <w:pStyle w:val="ProductList-SubSubSectionHeading"/>
        <w:outlineLvl w:val="1"/>
      </w:pPr>
      <w:bookmarkStart w:id="43" w:name="_Toc507768542"/>
      <w:bookmarkStart w:id="44" w:name="_Toc523232746"/>
      <w:r>
        <w:t>Limitações Técnicas</w:t>
      </w:r>
      <w:bookmarkEnd w:id="43"/>
      <w:bookmarkEnd w:id="44"/>
    </w:p>
    <w:p w14:paraId="354FAD2D" w14:textId="77777777" w:rsidR="00721CEC" w:rsidRDefault="00721CEC" w:rsidP="00721CEC">
      <w:pPr>
        <w:pStyle w:val="ProductList-Body"/>
      </w:pPr>
      <w:r>
        <w:t>O Cliente tem de respeitar, e não poderá contornar, quaisquer limitações técnicas num Serviço Online que apenas permita determinadas utilizações do mesmo por parte do Cliente. O Cliente não poderá transferir nem de qualquer outra forma remover cópias do software ou do código-fonte de um Serviço Online, exceto nos casos em que exista uma autorização explícita para tal.</w:t>
      </w:r>
    </w:p>
    <w:p w14:paraId="4CB3662C" w14:textId="77777777" w:rsidR="00721CEC" w:rsidRDefault="00721CEC" w:rsidP="00721CEC">
      <w:pPr>
        <w:pStyle w:val="ProductList-Body"/>
      </w:pPr>
    </w:p>
    <w:p w14:paraId="1963831F" w14:textId="77777777" w:rsidR="00721CEC" w:rsidRPr="005123C4" w:rsidRDefault="00721CEC" w:rsidP="00721CEC">
      <w:pPr>
        <w:pStyle w:val="ProductList-SubSubSectionHeading"/>
        <w:outlineLvl w:val="1"/>
      </w:pPr>
      <w:bookmarkStart w:id="45" w:name="_Toc507768543"/>
      <w:bookmarkStart w:id="46" w:name="_Toc523232747"/>
      <w:r>
        <w:t>Serviços de Importação/Exportação</w:t>
      </w:r>
      <w:bookmarkEnd w:id="45"/>
      <w:bookmarkEnd w:id="46"/>
    </w:p>
    <w:p w14:paraId="19AA0DA3" w14:textId="77777777" w:rsidR="00721CEC" w:rsidRPr="00FC2D52" w:rsidRDefault="00721CEC" w:rsidP="00721CEC">
      <w:pPr>
        <w:pStyle w:val="productlist-body0"/>
      </w:pPr>
      <w:r>
        <w:rPr>
          <w:rFonts w:asciiTheme="minorHAnsi" w:eastAsiaTheme="minorHAnsi" w:hAnsiTheme="minorHAnsi" w:cstheme="minorBidi"/>
          <w:szCs w:val="22"/>
        </w:rPr>
        <w:t>A utilização que o Cliente faz de qualquer Serviço de Importação/Exportação está condicionada ao seu cumprimento de todas as instruções fornecidas pela Microsoft relativas à preparação, tratamento e envio dos suportes físicos que contêm os seus dados (“suportes de armazenamento”). O Cliente é o único responsável por garantir que o suporte de armazenamento e os dados são fornecidos em conformidade com todas as leis e normas. O Cliente concorda que a Microsoft não tem responsabilidade sobre o suporte de armazenamento e não é responsável pela perda, dano ou destruição do suporte de armazenamento. Todos os suportes de armazenamento enviados à Microsoft serão enviados pelo centro de dados DAP Microsoft DCS Data Center (INCOTERMS 2010). O suporte de armazenamento enviado para o Cliente será enviado pelo centro DAP Customer Dock (INCOTERMS 2010).</w:t>
      </w:r>
    </w:p>
    <w:p w14:paraId="2BD9E3BC" w14:textId="77777777" w:rsidR="00721CEC" w:rsidRDefault="00721CEC" w:rsidP="00721CEC">
      <w:pPr>
        <w:pStyle w:val="ProductList-Body"/>
      </w:pPr>
    </w:p>
    <w:p w14:paraId="61025BA4" w14:textId="77777777" w:rsidR="00721CEC" w:rsidRDefault="00721CEC" w:rsidP="00721CEC">
      <w:pPr>
        <w:pStyle w:val="ProductList-SubSubSectionHeading"/>
        <w:outlineLvl w:val="1"/>
      </w:pPr>
      <w:bookmarkStart w:id="47" w:name="_Toc507768544"/>
      <w:bookmarkStart w:id="48" w:name="_Toc523232748"/>
      <w:r>
        <w:t>Componentes de Tipos de Letra</w:t>
      </w:r>
      <w:bookmarkEnd w:id="47"/>
      <w:bookmarkEnd w:id="48"/>
    </w:p>
    <w:p w14:paraId="32829332" w14:textId="77777777" w:rsidR="00721CEC" w:rsidRDefault="00721CEC" w:rsidP="00721CEC">
      <w:pPr>
        <w:pStyle w:val="ProductList-Body"/>
      </w:pPr>
      <w:r>
        <w:t>Enquanto o Cliente utilizar um Serviço Online, o Cliente pode utilizar os tipos de letra instalados por esse Serviço Online para apresentar e imprimir conteúdo. O Cliente pode apenas incorporar tipos de letra em conteúdo, tal como permitido pelas restrições de incorporação nos tipos de letra e transferi-las temporariamente para uma impressora ou para outro dispositivo de saída para imprimir conteúdo.</w:t>
      </w:r>
    </w:p>
    <w:p w14:paraId="5655BF3A" w14:textId="77777777" w:rsidR="00721CEC" w:rsidRDefault="00721CEC" w:rsidP="00721CEC">
      <w:pPr>
        <w:pStyle w:val="ProductList-Body"/>
      </w:pPr>
    </w:p>
    <w:p w14:paraId="3295FAA6" w14:textId="77777777" w:rsidR="00721CEC" w:rsidRDefault="00721CEC" w:rsidP="00721CEC">
      <w:pPr>
        <w:pStyle w:val="ProductList-SubSubSectionHeading"/>
        <w:outlineLvl w:val="1"/>
      </w:pPr>
      <w:bookmarkStart w:id="49" w:name="_Toc507768545"/>
      <w:bookmarkStart w:id="50" w:name="_Toc523232749"/>
      <w:r>
        <w:t>Alterações aos Serviços Online e sua Disponibilidade</w:t>
      </w:r>
      <w:bookmarkEnd w:id="49"/>
      <w:bookmarkEnd w:id="50"/>
    </w:p>
    <w:p w14:paraId="3EBD7F55" w14:textId="77777777" w:rsidR="00721CEC" w:rsidRDefault="00721CEC" w:rsidP="00721CEC">
      <w:pPr>
        <w:pStyle w:val="ProductList-Body"/>
      </w:pPr>
      <w:r>
        <w:t xml:space="preserve">A Microsoft poderá proceder a alterações comercialmente razoáveis no Serviço Online periodicamente. A Microsoft pode modificar ou cessar um Serviço Online em qualquer país onde a Microsoft esteja sujeita a uma regulamentação governamental, obrigação ou outro requisito que (1) não seja aplicável em geral às empresas que aí operam, (2) represente uma dificuldade para a Microsoft continuar a operar o Serviço Online sem modificação, e/ou (3) faça com que a Microsoft considere que estes termos ou o Serviço Online possa entrar em conflito com este requisito ou obrigação. Se a Microsoft cessar um Serviço Online por motivos de regulação, os Clientes receberão um crédito por qualquer montante pago antecipadamente no período após a cessação. </w:t>
      </w:r>
    </w:p>
    <w:p w14:paraId="06CAAF3B" w14:textId="77777777" w:rsidR="00721CEC" w:rsidRDefault="00721CEC" w:rsidP="00721CEC">
      <w:pPr>
        <w:pStyle w:val="ProductList-Body"/>
      </w:pPr>
    </w:p>
    <w:p w14:paraId="19E5CB24" w14:textId="77777777" w:rsidR="00521CA1" w:rsidRDefault="00521CA1" w:rsidP="00521CA1">
      <w:pPr>
        <w:pStyle w:val="ProductList-Body"/>
      </w:pPr>
      <w:r>
        <w:t xml:space="preserve">A disponibilidade, funcionalidade e versões de idioma de cada Serviço Online podem variar consoante o país. Para obter informações sobre a disponibilidade, o Cliente pode consultar </w:t>
      </w:r>
      <w:hyperlink r:id="rId22" w:history="1">
        <w:r>
          <w:rPr>
            <w:rStyle w:val="Hyperlink"/>
          </w:rPr>
          <w:t>https://go.microsoft.com/fwlink/?linkid=870295</w:t>
        </w:r>
      </w:hyperlink>
      <w:r>
        <w:t>.</w:t>
      </w:r>
    </w:p>
    <w:p w14:paraId="2FE34DA7" w14:textId="77777777" w:rsidR="00721CEC" w:rsidRDefault="00721CEC" w:rsidP="00721CEC">
      <w:pPr>
        <w:pStyle w:val="ProductList-Body"/>
      </w:pPr>
    </w:p>
    <w:p w14:paraId="3E26BFCF" w14:textId="77777777" w:rsidR="00721CEC" w:rsidRDefault="00721CEC" w:rsidP="00721CEC">
      <w:pPr>
        <w:pStyle w:val="ProductList-SubSubSectionHeading"/>
        <w:outlineLvl w:val="1"/>
      </w:pPr>
      <w:bookmarkStart w:id="51" w:name="_Toc507768546"/>
      <w:bookmarkStart w:id="52" w:name="_Toc523232750"/>
      <w:r>
        <w:t>Conformidade com as Leis</w:t>
      </w:r>
      <w:bookmarkEnd w:id="51"/>
      <w:bookmarkEnd w:id="52"/>
    </w:p>
    <w:p w14:paraId="6F992E41" w14:textId="77777777" w:rsidR="00721CEC" w:rsidRDefault="00721CEC" w:rsidP="00721CEC">
      <w:pPr>
        <w:pStyle w:val="ProductList-Body"/>
        <w:spacing w:after="120"/>
      </w:pPr>
      <w:r>
        <w:t>A Microsoft terá de respeitar todas as leis e normas aplicáveis à respetiva prestação dos Serviços Online, incluindo a lei respeitante à notificação de violação de segurança. No entanto, a Microsoft não é responsável pelo cumprimento de quaisquer leis ou normas aplicáveis ao Cliente ou ao seu setor de atividade e que não sejam geralmente aplicáveis a fornecedores de serviços de tecnologia de informação. A Microsoft não determina se os Dados do Cliente incluem informações sujeitas a qualquer lei ou norma específica. Todos os Incidentes de Segurança estão sujeitos aos termos da Notificação de Incidentes de Segurança abaixo.</w:t>
      </w:r>
    </w:p>
    <w:p w14:paraId="62906D72" w14:textId="77777777" w:rsidR="00721CEC" w:rsidRDefault="00721CEC" w:rsidP="00721CEC">
      <w:pPr>
        <w:pStyle w:val="ProductList-Body"/>
      </w:pPr>
      <w:r>
        <w:t xml:space="preserve">O Cliente deve cumprir todas as leis e normas aplicáveis à respetiva utilização dos Serviços Online, incluindo as leis relacionadas com a privacidade, os Dados Pessoais, os dados biométricos, a proteção de dados e a confidencialidade das comunicações. O Cliente é responsável por determinar se os Serviços Online são adequados para o armazenamento e o tratamento das informações, sujeitos a qualquer lei ou norma específica, bem como pela utilização dos Serviços Online de uma forma consistente com as obrigações legais e regulamentares do Cliente. O Cliente é responsável por responder a quaisquer pedidos de terceiros relativamente à sua utilização de um Serviço Online, tal como um pedido para remover conteúdo ao abrigo do Digital Millennium Copyright Act dos E.U.A. ou outras leis aplicáveis. </w:t>
      </w:r>
    </w:p>
    <w:p w14:paraId="59C395BD" w14:textId="77777777" w:rsidR="00721CEC" w:rsidRDefault="00721CEC" w:rsidP="00721CEC">
      <w:pPr>
        <w:pStyle w:val="ProductList-Body"/>
      </w:pPr>
    </w:p>
    <w:p w14:paraId="3F546002" w14:textId="77777777" w:rsidR="00721CEC" w:rsidRDefault="00721CEC" w:rsidP="00721CEC">
      <w:pPr>
        <w:pStyle w:val="ProductList-SubSubSectionHeading"/>
        <w:outlineLvl w:val="1"/>
      </w:pPr>
      <w:bookmarkStart w:id="53" w:name="_Toc507768547"/>
      <w:bookmarkStart w:id="54" w:name="_Toc523232751"/>
      <w:r>
        <w:t>Outros</w:t>
      </w:r>
      <w:bookmarkEnd w:id="53"/>
      <w:bookmarkEnd w:id="54"/>
    </w:p>
    <w:p w14:paraId="66221BFD" w14:textId="77777777" w:rsidR="00AD5F09" w:rsidRPr="00721CEC" w:rsidRDefault="00AD5F09" w:rsidP="00721CEC">
      <w:pPr>
        <w:pStyle w:val="ProductList-Body"/>
        <w:ind w:left="158"/>
        <w:rPr>
          <w:b/>
          <w:color w:val="0072C6"/>
        </w:rPr>
      </w:pPr>
      <w:bookmarkStart w:id="55" w:name="NonMicrosoftProducts"/>
      <w:r w:rsidRPr="00721CEC">
        <w:rPr>
          <w:b/>
          <w:color w:val="0072C6"/>
        </w:rPr>
        <w:t>Produtos Que Não Sejam da Microsoft</w:t>
      </w:r>
    </w:p>
    <w:bookmarkEnd w:id="55"/>
    <w:p w14:paraId="4AAFBCC2" w14:textId="22F3F93B" w:rsidR="00A50823" w:rsidRDefault="00A50823" w:rsidP="00721CEC">
      <w:pPr>
        <w:pStyle w:val="ProductList-Body"/>
        <w:ind w:left="158"/>
      </w:pPr>
      <w:r>
        <w:t xml:space="preserve">A Microsoft poderá disponibilizar ao Cliente Produtos Que Não Sejam da Microsoft através da utilização por parte do Cliente dos Serviços Online (como, por exemplo, através de uma loja ou galeria, ou sob a forma de resultados da pesquisa) ou de uma Loja Microsoft online (como a Loja Microsoft para Empresas ou a Loja Microsoft para Educação). Se o Cliente instalar ou utilizar qualquer Produto Que Não Seja da Microsoft com um Serviço Online, o Cliente não poderá fazê-lo de uma forma que possa sujeitar a propriedade intelectual ou tecnologia da Microsoft a </w:t>
      </w:r>
      <w:r>
        <w:lastRenderedPageBreak/>
        <w:t xml:space="preserve">obrigações fora das expressamente incluídas no contrato de licenciamento em volume do Cliente. Para comodidade do Cliente, a Microsoft poderá incluir encargos para determinado Produto Que Não Seja da Microsoft como parte da fatura enviada ao Cliente pelos Serviços Online. No entanto, a Microsoft não assume quaisquer responsabilidades ou obrigações por qualquer Produto Que Não Seja da Microsoft. O Cliente é o único responsável por qualquer Produto Que Não Seja da Microsoft que instalar ou utilizar com um Serviço Online ou que adquira ou faça a gestão através de uma Loja Microsoft online. A utilização de qualquer Produto Que Não Seja da Microsoft por parte do Cliente será regulada pela licença, pelo serviço e/ou pelos termos de privacidade entre o Cliente e o Editor do Produto Que Não Seja da Microsoft (se existir). </w:t>
      </w:r>
    </w:p>
    <w:p w14:paraId="04AD115F" w14:textId="7E80212E" w:rsidR="00721CEC" w:rsidRDefault="00721CEC" w:rsidP="00721CEC">
      <w:pPr>
        <w:pStyle w:val="ProductList-Body"/>
        <w:ind w:left="158"/>
      </w:pPr>
    </w:p>
    <w:p w14:paraId="1871B4D9" w14:textId="77777777" w:rsidR="00721CEC" w:rsidRPr="004C41FC" w:rsidRDefault="00721CEC" w:rsidP="00721CEC">
      <w:pPr>
        <w:pStyle w:val="ProductList-Body"/>
        <w:ind w:left="158"/>
      </w:pPr>
      <w:r>
        <w:rPr>
          <w:b/>
          <w:color w:val="0072C6"/>
        </w:rPr>
        <w:t>Testes de Referência Competitivos</w:t>
      </w:r>
    </w:p>
    <w:p w14:paraId="5D339A22" w14:textId="77777777" w:rsidR="00721CEC" w:rsidRDefault="00721CEC" w:rsidP="00721CEC">
      <w:pPr>
        <w:pStyle w:val="ProductList-Body"/>
        <w:ind w:left="158"/>
      </w:pPr>
      <w:r>
        <w:t>Se o Cliente oferecer um serviço concorrente a um Serviço Online, ao utilizar o Serviço Online o Cliente aceita renunciar a quaisquer restrições relativas à utilização da concorrência e aos testes de referência nos termos que regulam o respetivo serviço concorrente. Se o Cliente não pretende renunciar a estas restrições nos seus termos de utilização, o Cliente não tem autorização para utilizar o Serviço Online.</w:t>
      </w:r>
    </w:p>
    <w:p w14:paraId="2668CAC1" w14:textId="77777777" w:rsidR="007B325E" w:rsidRPr="00690C65" w:rsidRDefault="000A6B76" w:rsidP="007B325E">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4DBB7493" w14:textId="77777777" w:rsidR="00721CEC" w:rsidRDefault="00721CEC" w:rsidP="00721CEC">
      <w:pPr>
        <w:pStyle w:val="ProductList-SectionHeading"/>
        <w:tabs>
          <w:tab w:val="center" w:pos="5400"/>
        </w:tabs>
        <w:outlineLvl w:val="0"/>
      </w:pPr>
      <w:bookmarkStart w:id="56" w:name="_Toc507239504"/>
      <w:bookmarkStart w:id="57" w:name="_Toc523232752"/>
      <w:r>
        <w:lastRenderedPageBreak/>
        <w:t>Termos da Proteção de Dados</w:t>
      </w:r>
      <w:bookmarkEnd w:id="56"/>
      <w:bookmarkEnd w:id="57"/>
    </w:p>
    <w:p w14:paraId="5B526265" w14:textId="77777777" w:rsidR="00721CEC" w:rsidRDefault="00721CEC" w:rsidP="00721CEC">
      <w:pPr>
        <w:pStyle w:val="ProductList-Body"/>
        <w:spacing w:after="120"/>
        <w:sectPr w:rsidR="00721CEC" w:rsidSect="00A61B2A">
          <w:footerReference w:type="default" r:id="rId23"/>
          <w:footerReference w:type="first" r:id="rId24"/>
          <w:pgSz w:w="12240" w:h="15840"/>
          <w:pgMar w:top="1440" w:right="720" w:bottom="1440" w:left="720" w:header="720" w:footer="720" w:gutter="0"/>
          <w:cols w:space="720"/>
          <w:titlePg/>
          <w:docGrid w:linePitch="360"/>
        </w:sectPr>
      </w:pPr>
      <w:r>
        <w:t>Esta secção dos Termos dos Serviços Online inclui as seguintes subsecções:</w:t>
      </w:r>
    </w:p>
    <w:p w14:paraId="087C972D" w14:textId="77777777" w:rsidR="00721CEC" w:rsidRDefault="00721CEC" w:rsidP="00721CEC">
      <w:pPr>
        <w:pStyle w:val="ProductList-Body"/>
        <w:numPr>
          <w:ilvl w:val="0"/>
          <w:numId w:val="46"/>
        </w:numPr>
      </w:pPr>
      <w:r>
        <w:t>Âmbito</w:t>
      </w:r>
    </w:p>
    <w:p w14:paraId="2EC052AB" w14:textId="77777777" w:rsidR="00721CEC" w:rsidRDefault="00721CEC" w:rsidP="00721CEC">
      <w:pPr>
        <w:pStyle w:val="ProductList-Body"/>
        <w:numPr>
          <w:ilvl w:val="0"/>
          <w:numId w:val="46"/>
        </w:numPr>
      </w:pPr>
      <w:r>
        <w:t>Tratamento dos Dados do Cliente; Propriedade</w:t>
      </w:r>
    </w:p>
    <w:p w14:paraId="2330423D" w14:textId="77777777" w:rsidR="00721CEC" w:rsidRDefault="00721CEC" w:rsidP="00721CEC">
      <w:pPr>
        <w:pStyle w:val="ProductList-Body"/>
        <w:numPr>
          <w:ilvl w:val="0"/>
          <w:numId w:val="46"/>
        </w:numPr>
      </w:pPr>
      <w:r>
        <w:t>Divulgação dos Dados do Cliente</w:t>
      </w:r>
    </w:p>
    <w:p w14:paraId="0D69E904" w14:textId="77777777" w:rsidR="00721CEC" w:rsidRDefault="00721CEC" w:rsidP="00721CEC">
      <w:pPr>
        <w:pStyle w:val="ProductList-Body"/>
        <w:numPr>
          <w:ilvl w:val="0"/>
          <w:numId w:val="46"/>
        </w:numPr>
      </w:pPr>
      <w:r>
        <w:t>Tratamento de Dados Pessoais; RGPD</w:t>
      </w:r>
    </w:p>
    <w:p w14:paraId="331D038A" w14:textId="77777777" w:rsidR="00721CEC" w:rsidRDefault="00721CEC" w:rsidP="00721CEC">
      <w:pPr>
        <w:pStyle w:val="ProductList-Body"/>
        <w:numPr>
          <w:ilvl w:val="0"/>
          <w:numId w:val="46"/>
        </w:numPr>
      </w:pPr>
      <w:r>
        <w:t>Segurança dos Dados</w:t>
      </w:r>
    </w:p>
    <w:p w14:paraId="7B1D8ABD" w14:textId="77777777" w:rsidR="00721CEC" w:rsidRDefault="00721CEC" w:rsidP="00721CEC">
      <w:pPr>
        <w:pStyle w:val="ProductList-Body"/>
        <w:numPr>
          <w:ilvl w:val="0"/>
          <w:numId w:val="46"/>
        </w:numPr>
      </w:pPr>
      <w:r>
        <w:t>Notificação de Incidentes de Segurança</w:t>
      </w:r>
    </w:p>
    <w:p w14:paraId="37606B0C" w14:textId="77777777" w:rsidR="00721CEC" w:rsidRDefault="00721CEC" w:rsidP="00721CEC">
      <w:pPr>
        <w:pStyle w:val="ProductList-Body"/>
        <w:numPr>
          <w:ilvl w:val="0"/>
          <w:numId w:val="46"/>
        </w:numPr>
      </w:pPr>
      <w:r>
        <w:t>Localização e Transferências de Dados</w:t>
      </w:r>
    </w:p>
    <w:p w14:paraId="08F784E7" w14:textId="77777777" w:rsidR="00721CEC" w:rsidRDefault="00721CEC" w:rsidP="00721CEC">
      <w:pPr>
        <w:pStyle w:val="ProductList-Body"/>
        <w:numPr>
          <w:ilvl w:val="0"/>
          <w:numId w:val="46"/>
        </w:numPr>
      </w:pPr>
      <w:r>
        <w:t>Retenção e Eliminação de Dados</w:t>
      </w:r>
    </w:p>
    <w:p w14:paraId="1AB247B8" w14:textId="77777777" w:rsidR="00721CEC" w:rsidRDefault="00721CEC" w:rsidP="00721CEC">
      <w:pPr>
        <w:pStyle w:val="ProductList-Body"/>
        <w:numPr>
          <w:ilvl w:val="0"/>
          <w:numId w:val="46"/>
        </w:numPr>
      </w:pPr>
      <w:r>
        <w:t>Compromisso de Confidencialidade do Contratante</w:t>
      </w:r>
    </w:p>
    <w:p w14:paraId="4476215B" w14:textId="77777777" w:rsidR="00721CEC" w:rsidRPr="00C83150" w:rsidRDefault="00721CEC" w:rsidP="00721CEC">
      <w:pPr>
        <w:pStyle w:val="ProductList-Body"/>
        <w:numPr>
          <w:ilvl w:val="0"/>
          <w:numId w:val="46"/>
        </w:numPr>
      </w:pPr>
      <w:r>
        <w:t>Notificação e Controlos à Utilização por parte dos Subcontratantes</w:t>
      </w:r>
    </w:p>
    <w:p w14:paraId="02EA6CCA" w14:textId="77777777" w:rsidR="00721CEC" w:rsidRDefault="00721CEC" w:rsidP="00721CEC">
      <w:pPr>
        <w:pStyle w:val="ProductList-Body"/>
        <w:numPr>
          <w:ilvl w:val="0"/>
          <w:numId w:val="46"/>
        </w:numPr>
      </w:pPr>
      <w:r>
        <w:t>Instituições de Ensino</w:t>
      </w:r>
    </w:p>
    <w:p w14:paraId="765C34DB" w14:textId="77777777" w:rsidR="00721CEC" w:rsidRDefault="00721CEC" w:rsidP="00721CEC">
      <w:pPr>
        <w:pStyle w:val="ProductList-Body"/>
        <w:numPr>
          <w:ilvl w:val="0"/>
          <w:numId w:val="46"/>
        </w:numPr>
      </w:pPr>
      <w:r>
        <w:t>Associado de Negócio HIPAA</w:t>
      </w:r>
    </w:p>
    <w:p w14:paraId="4A64AD99" w14:textId="77777777" w:rsidR="00721CEC" w:rsidRDefault="00721CEC" w:rsidP="00721CEC">
      <w:pPr>
        <w:pStyle w:val="ProductList-Body"/>
        <w:numPr>
          <w:ilvl w:val="0"/>
          <w:numId w:val="46"/>
        </w:numPr>
      </w:pPr>
      <w:r>
        <w:t>Como Contactar a Microsoft</w:t>
      </w:r>
    </w:p>
    <w:p w14:paraId="136490B0" w14:textId="77777777" w:rsidR="00721CEC" w:rsidRDefault="00721CEC" w:rsidP="00721CEC">
      <w:pPr>
        <w:pStyle w:val="ProductList-Body"/>
        <w:numPr>
          <w:ilvl w:val="0"/>
          <w:numId w:val="46"/>
        </w:numPr>
      </w:pPr>
      <w:r>
        <w:t>Apêndice A – Serviços Online Principais</w:t>
      </w:r>
    </w:p>
    <w:p w14:paraId="140F7C11" w14:textId="77777777" w:rsidR="00721CEC" w:rsidRDefault="00721CEC" w:rsidP="00721CEC">
      <w:pPr>
        <w:pStyle w:val="ProductList-Body"/>
        <w:numPr>
          <w:ilvl w:val="0"/>
          <w:numId w:val="46"/>
        </w:numPr>
        <w:sectPr w:rsidR="00721CEC" w:rsidSect="00721CEC">
          <w:type w:val="continuous"/>
          <w:pgSz w:w="12240" w:h="15840"/>
          <w:pgMar w:top="1440" w:right="720" w:bottom="1440" w:left="720" w:header="720" w:footer="720" w:gutter="0"/>
          <w:cols w:num="2" w:space="720"/>
          <w:titlePg/>
          <w:docGrid w:linePitch="360"/>
        </w:sectPr>
      </w:pPr>
      <w:bookmarkStart w:id="58" w:name="_Toc431459502"/>
      <w:bookmarkStart w:id="59" w:name="_Toc507239505"/>
      <w:r>
        <w:t xml:space="preserve">Apêndice B – </w:t>
      </w:r>
      <w:bookmarkEnd w:id="58"/>
      <w:bookmarkEnd w:id="59"/>
      <w:r>
        <w:t>Medidas de Segurança</w:t>
      </w:r>
    </w:p>
    <w:p w14:paraId="311760A2" w14:textId="77777777" w:rsidR="00721CEC" w:rsidRDefault="00721CEC" w:rsidP="00721CEC">
      <w:pPr>
        <w:pStyle w:val="ProductList-Body"/>
        <w:ind w:left="720"/>
      </w:pPr>
    </w:p>
    <w:p w14:paraId="4C810906" w14:textId="77777777" w:rsidR="00721CEC" w:rsidRDefault="00721CEC" w:rsidP="00721CEC">
      <w:pPr>
        <w:pStyle w:val="ProductList-SubSubSectionHeading"/>
        <w:keepNext/>
        <w:outlineLvl w:val="1"/>
      </w:pPr>
      <w:bookmarkStart w:id="60" w:name="_Toc507768549"/>
      <w:bookmarkStart w:id="61" w:name="_Toc523232753"/>
      <w:r>
        <w:t>Âmbito</w:t>
      </w:r>
      <w:bookmarkEnd w:id="60"/>
      <w:bookmarkEnd w:id="61"/>
    </w:p>
    <w:p w14:paraId="004BA75B" w14:textId="77777777" w:rsidR="008D2F77" w:rsidRPr="0044514B" w:rsidRDefault="008D2F77" w:rsidP="008D2F77">
      <w:pPr>
        <w:pStyle w:val="ProductList-Body"/>
      </w:pPr>
      <w:r>
        <w:t xml:space="preserve">Os termos nesta secção (“Termos da Proteção de Dados”) aplicam-se a todos Serviços Online, exceto o Bing Maps Enterprise Platform, o Bing Maps Mobile Asset Management Platform, os Serviços de Pesquisa do Bing, o LinkedIn Sales Navigator, o Microsoft Azure Stack, o Microsoft Genomics e o Visual Studio App Center, que são regulados pelos termos de privacidade e segurança nos </w:t>
      </w:r>
      <w:hyperlink w:anchor="_top" w:history="1">
        <w:r>
          <w:rPr>
            <w:rStyle w:val="Hyperlink"/>
          </w:rPr>
          <w:t>Termos Específicos do Serviço Online</w:t>
        </w:r>
      </w:hyperlink>
      <w:r>
        <w:t xml:space="preserve"> aplicáveis.</w:t>
      </w:r>
    </w:p>
    <w:p w14:paraId="058CE1FA" w14:textId="77777777" w:rsidR="00721CEC" w:rsidRDefault="00721CEC" w:rsidP="00721CEC">
      <w:pPr>
        <w:pStyle w:val="ProductList-Body"/>
      </w:pPr>
    </w:p>
    <w:p w14:paraId="08C5D65E" w14:textId="77777777" w:rsidR="00721CEC" w:rsidRDefault="00721CEC" w:rsidP="00721CEC">
      <w:pPr>
        <w:pStyle w:val="ProductList-Body"/>
      </w:pPr>
      <w:r>
        <w:t>As pré-visualizações poderão empregar menos medidas de privacidade e segurança ou medidas de privacidade e segurança diferentes das que normalmente estão presentes nos Serviços Online. Salvo se especificado em contrário abaixo, as Pré-visualizações não estão incluídas no SLA para o Serviço Online correspondente, e o Cliente não deve utilizar as Pré-visualizações para tratar os Dados Pessoais ou outros dados que estejam sujeitos a requisitos de conformidade legal ou regulamentar. Os seguintes termos nesta secção (“Termos da Proteção de Dados”) não são aplicáveis às Pré-visualizações: Tratamento de Dados Pessoais; RGPD, Segurança de Dados e Associado de Negócio HIPAA.</w:t>
      </w:r>
    </w:p>
    <w:p w14:paraId="28BD7D83" w14:textId="77777777" w:rsidR="00721CEC" w:rsidRDefault="00721CEC" w:rsidP="00721CEC">
      <w:pPr>
        <w:pStyle w:val="ProductList-Body"/>
      </w:pPr>
    </w:p>
    <w:p w14:paraId="0884C842" w14:textId="77777777" w:rsidR="00721CEC" w:rsidRDefault="00721CEC" w:rsidP="00721CEC">
      <w:pPr>
        <w:pStyle w:val="ProductList-Body"/>
      </w:pPr>
      <w:r>
        <w:t>O Anexo 1 inclui os termos aplicáveis aos Serviços Profissionais, incluindo a privacidade e a segurança dos Dados de Suporte e dos Dados Pessoais no âmbito da disposição sobre esses serviços. Por conseguinte, salvo se for expressamente aplicável no Anexo 1, os termos nesta secção (“Termos da Proteção de Dados”) não são aplicáveis à prestação dos Serviços Profissionais.</w:t>
      </w:r>
    </w:p>
    <w:p w14:paraId="69035242" w14:textId="77777777" w:rsidR="00721CEC" w:rsidRDefault="00721CEC" w:rsidP="00721CEC">
      <w:pPr>
        <w:pStyle w:val="ProductList-Body"/>
      </w:pPr>
    </w:p>
    <w:p w14:paraId="3F77965A" w14:textId="77777777" w:rsidR="00721CEC" w:rsidRDefault="00721CEC" w:rsidP="00721CEC">
      <w:pPr>
        <w:pStyle w:val="ProductList-SubSubSectionHeading"/>
        <w:outlineLvl w:val="1"/>
      </w:pPr>
      <w:bookmarkStart w:id="62" w:name="_Toc507768550"/>
      <w:bookmarkStart w:id="63" w:name="_Toc523232754"/>
      <w:r>
        <w:t>Tratamento dos Dados do Cliente; Propriedade</w:t>
      </w:r>
      <w:bookmarkEnd w:id="62"/>
      <w:bookmarkEnd w:id="63"/>
    </w:p>
    <w:p w14:paraId="69CFD582" w14:textId="77777777" w:rsidR="00721CEC" w:rsidRDefault="00721CEC" w:rsidP="00721CEC">
      <w:pPr>
        <w:pStyle w:val="ProductList-Body"/>
      </w:pPr>
      <w:r>
        <w:t>Os Dados do Cliente serão utilizados, ou de outro modo tratados, apenas para prestar ao Cliente o Serviço Online, incluindo os casos cujos fins são compatíveis com a prestação desses serviços. A Microsoft não utilizará, nem de outro modo tratará, os Dados do Cliente nem as informações derivadas dos mesmos para qualquer publicidade ou outros fins comerciais semelhantes. Tal como entre as partes, o Cliente detém todos os direitos, títulos e interesses nos e para os Dados do Cliente. A Microsoft não adquire direitos sobre os Dados do Cliente, para além dos direitos concedidos pelo Cliente à Microsoft para fornecer o Serviço Online ao Cliente. Este parágrafo não afeta os direitos da Microsoft sobre o software ou serviços licenciados pela Microsoft ao Cliente.</w:t>
      </w:r>
    </w:p>
    <w:p w14:paraId="653EBBC2" w14:textId="77777777" w:rsidR="00721CEC" w:rsidRDefault="00721CEC" w:rsidP="00721CEC">
      <w:pPr>
        <w:pStyle w:val="ProductList-Body"/>
      </w:pPr>
    </w:p>
    <w:p w14:paraId="32B5F205" w14:textId="77777777" w:rsidR="00721CEC" w:rsidRDefault="00721CEC" w:rsidP="00721CEC">
      <w:pPr>
        <w:pStyle w:val="ProductList-SubSubSectionHeading"/>
        <w:outlineLvl w:val="1"/>
      </w:pPr>
      <w:bookmarkStart w:id="64" w:name="_Toc507768551"/>
      <w:bookmarkStart w:id="65" w:name="_Toc523232755"/>
      <w:r>
        <w:t>Divulgação dos Dados do Cliente</w:t>
      </w:r>
      <w:bookmarkEnd w:id="64"/>
      <w:bookmarkEnd w:id="65"/>
    </w:p>
    <w:p w14:paraId="09127CEA" w14:textId="77777777" w:rsidR="00721CEC" w:rsidRDefault="00721CEC" w:rsidP="00721CEC">
      <w:pPr>
        <w:pStyle w:val="ProductList-Body"/>
        <w:spacing w:after="120"/>
      </w:pPr>
      <w:r>
        <w:t xml:space="preserve">A Microsoft não divulgará os Dados do Cliente fora da Microsoft nem das respetivas subsidiárias e afiliadas controladas exceto (1) se o Cliente o indicar, (2) consoante descrito no OST, ou (3) se a lei assim o exigir. </w:t>
      </w:r>
    </w:p>
    <w:p w14:paraId="254EE158" w14:textId="77777777" w:rsidR="00721CEC" w:rsidRDefault="00721CEC" w:rsidP="00721CEC">
      <w:pPr>
        <w:pStyle w:val="ProductList-Body"/>
        <w:spacing w:after="120"/>
      </w:pPr>
      <w:r>
        <w:t>A menos que seja exigido por lei, os Dados do Cliente não serão divulgados pela Microsoft por imposição da lei. Se a Microsoft for contactada por agências de aplicação da lei que pretendam obter Dados do Cliente, a Microsoft vai tentar redirecioná-las para solicitarem esses dados diretamente junto do Cliente. Se for obrigada a divulgar os Dados do Cliente a agências de aplicação da lei, a Microsoft deverá notificar imediatamente o Cliente e fornecer uma cópia da solicitação, a menos que esteja legalmente proibida de o fazer.</w:t>
      </w:r>
    </w:p>
    <w:p w14:paraId="5E27B99E" w14:textId="77777777" w:rsidR="00721CEC" w:rsidRDefault="00721CEC" w:rsidP="00721CEC">
      <w:pPr>
        <w:pStyle w:val="ProductList-Body"/>
        <w:spacing w:after="120"/>
      </w:pPr>
      <w:r>
        <w:t>Após receção de qualquer pedido de terceiros para Dados do Cliente, a Microsoft notificará imediatamente o Cliente a menos que isso seja legalmente proibido. A menos que seja exigido por lei, a Microsoft rejeitará o pedido. Se o pedido for válido, a Microsoft vai tentar redirecionar a respetiva entidade para solicitar os dados diretamente junto do Cliente.</w:t>
      </w:r>
    </w:p>
    <w:p w14:paraId="3508DBA2" w14:textId="77777777" w:rsidR="00721CEC" w:rsidRDefault="00721CEC" w:rsidP="00721CEC">
      <w:pPr>
        <w:pStyle w:val="ProductList-Body"/>
        <w:spacing w:after="120"/>
      </w:pPr>
      <w:r>
        <w:t xml:space="preserve">A Microsoft não fornecerá a quaisquer entidades de terceiros: (a) acesso direto, indireto, ilimitado ou sem restrições aos Dados do Cliente; (b) as chaves de encriptação da plataforma utilizadas para proteger os Dados do Cliente ou a capacidade de violar essa encriptação; ou (c) o acesso aos Dados do Cliente caso a Microsoft tenha presente que os dados vão ser utilizados para outros fins que não os descritos no pedido de terceiros. </w:t>
      </w:r>
    </w:p>
    <w:p w14:paraId="2FDEABA5" w14:textId="77777777" w:rsidR="00721CEC" w:rsidRDefault="00721CEC" w:rsidP="00721CEC">
      <w:pPr>
        <w:pStyle w:val="ProductList-Body"/>
      </w:pPr>
      <w:r>
        <w:t xml:space="preserve">No âmbito do disposto supra, a Microsoft poderá fornecer as informações de contacto básicas do Cliente a terceiros. </w:t>
      </w:r>
    </w:p>
    <w:p w14:paraId="0C6BB1F6" w14:textId="77777777" w:rsidR="00721CEC" w:rsidRDefault="00721CEC" w:rsidP="00721CEC">
      <w:pPr>
        <w:pStyle w:val="ProductList-Body"/>
      </w:pPr>
    </w:p>
    <w:p w14:paraId="1A96D5C1" w14:textId="77777777" w:rsidR="00721CEC" w:rsidRDefault="00721CEC" w:rsidP="00721CEC">
      <w:pPr>
        <w:pStyle w:val="ProductList-SubSubSectionHeading"/>
        <w:outlineLvl w:val="1"/>
      </w:pPr>
      <w:bookmarkStart w:id="66" w:name="_Toc507768552"/>
      <w:bookmarkStart w:id="67" w:name="_Toc523232756"/>
      <w:r>
        <w:t>Tratamento de Dados Pessoais; RGPD</w:t>
      </w:r>
      <w:bookmarkEnd w:id="66"/>
      <w:bookmarkEnd w:id="67"/>
    </w:p>
    <w:p w14:paraId="2793071C" w14:textId="77777777" w:rsidR="00721CEC" w:rsidRDefault="00721CEC" w:rsidP="00721CEC">
      <w:pPr>
        <w:pStyle w:val="ProductList-Body"/>
      </w:pPr>
      <w:r>
        <w:t xml:space="preserve">Os Dados Pessoais fornecidos à Microsoft pelo Cliente, ou em nome deste, através da utilização do Serviço Online também são Dados do Cliente. Também podem ser gerados identificadores apresentados sob pseudónimo através da utilização dos Serviços Online por parte do Cliente, e também são Dados Pessoais. Na medida em que a Microsoft é um contratante ou subcontratante de Dados Pessoais sujeito ao RGPD, os Termos do </w:t>
      </w:r>
      <w:r>
        <w:lastRenderedPageBreak/>
        <w:t>RGPD no Anexo 4 regulam esse tratamento e as partes também concordam com os seguintes termos na presente subsecção (“Tratamento de Dados Pessoais; RGPD”):</w:t>
      </w:r>
    </w:p>
    <w:p w14:paraId="4E848747" w14:textId="77777777" w:rsidR="00721CEC" w:rsidRDefault="00721CEC" w:rsidP="00721CEC">
      <w:pPr>
        <w:pStyle w:val="ProductList-Body"/>
      </w:pPr>
    </w:p>
    <w:p w14:paraId="4D467AEB" w14:textId="77777777" w:rsidR="00721CEC" w:rsidRPr="004C41FC" w:rsidRDefault="00721CEC" w:rsidP="00721CEC">
      <w:pPr>
        <w:pStyle w:val="ProductList-Body"/>
        <w:ind w:left="180"/>
        <w:outlineLvl w:val="2"/>
      </w:pPr>
      <w:r>
        <w:rPr>
          <w:b/>
          <w:bCs/>
          <w:color w:val="0072C6"/>
        </w:rPr>
        <w:t>Funções e Responsabilidades de Contratante e Responsável pelo Tratamento dos Dados</w:t>
      </w:r>
    </w:p>
    <w:p w14:paraId="23E67831" w14:textId="77777777" w:rsidR="00721CEC" w:rsidRDefault="00721CEC" w:rsidP="00721CEC">
      <w:pPr>
        <w:pStyle w:val="ProductList-Body"/>
        <w:ind w:left="158"/>
      </w:pPr>
      <w:r>
        <w:t>O Cliente e a Microsoft concordam que o Cliente é o responsável pelo tratamento dos Dados Pessoais e a Microsoft é o contratante destes dados, exceto quando (a) o Cliente agir como contratante dos Dados Pessoais, caso em que a Microsoft é um subcontratante ou (b) salvo convenção em contrário nos termos específicos do Serviço Online. A Microsoft tratará os Dados Pessoais apenas mediante instruções documentadas do Cliente. O Cliente aceita que o respetivo contrato de licenciamento em volume (incluindo os OST), a par da utilização e da configuração das funcionalidades nos Serviços Online, constitui as instruções documentadas completas e finais do Cliente para a Microsoft no que diz respeito ao tratamento de Dados Pessoais. Quaisquer instruções adicionais ou alternativas devem estar de acordo com o processo para alterar o contrato de licenciamento em volume do Cliente. Em qualquer instância em que o RGPD seja aplicável e o Cliente seja um contratante, o Cliente garante perante a Microsoft que as instruções do Cliente, incluindo o compromisso da Microsoft enquanto contratante ou subcontratante, foram autorizadas pelo responsável pelo tratamento dos dados.</w:t>
      </w:r>
    </w:p>
    <w:p w14:paraId="5B9DBC14" w14:textId="77777777" w:rsidR="00721CEC" w:rsidRDefault="00721CEC" w:rsidP="00721CEC">
      <w:pPr>
        <w:pStyle w:val="ProductList-Body"/>
        <w:ind w:left="158"/>
      </w:pPr>
    </w:p>
    <w:p w14:paraId="4D4521A8" w14:textId="77777777" w:rsidR="00721CEC" w:rsidRPr="004C41FC" w:rsidRDefault="00721CEC" w:rsidP="00721CEC">
      <w:pPr>
        <w:pStyle w:val="ProductList-Body"/>
        <w:ind w:left="180"/>
        <w:outlineLvl w:val="2"/>
      </w:pPr>
      <w:r>
        <w:rPr>
          <w:b/>
          <w:bCs/>
          <w:color w:val="0072C6"/>
        </w:rPr>
        <w:t>Detalhes do Tratamento de Dados</w:t>
      </w:r>
    </w:p>
    <w:p w14:paraId="7029146D" w14:textId="77777777" w:rsidR="00721CEC" w:rsidRDefault="00721CEC" w:rsidP="00721CEC">
      <w:pPr>
        <w:pStyle w:val="ProductList-Body"/>
        <w:ind w:left="158"/>
      </w:pPr>
      <w:r>
        <w:t>As partes reconhecem e concordam que:</w:t>
      </w:r>
    </w:p>
    <w:p w14:paraId="7301971A" w14:textId="77777777" w:rsidR="00721CEC" w:rsidRDefault="00721CEC" w:rsidP="00721CEC">
      <w:pPr>
        <w:pStyle w:val="ProductList-Body"/>
        <w:numPr>
          <w:ilvl w:val="0"/>
          <w:numId w:val="47"/>
        </w:numPr>
      </w:pPr>
      <w:r>
        <w:t>O objeto do tratamento de dados está limitado aos Dados Pessoais no âmbito de aplicação do RGPD;</w:t>
      </w:r>
    </w:p>
    <w:p w14:paraId="1F0EA3E1" w14:textId="77777777" w:rsidR="00721CEC" w:rsidRDefault="00721CEC" w:rsidP="00721CEC">
      <w:pPr>
        <w:pStyle w:val="ProductList-Body"/>
        <w:numPr>
          <w:ilvl w:val="0"/>
          <w:numId w:val="47"/>
        </w:numPr>
      </w:pPr>
      <w:r>
        <w:t>A duração do tratamento de dados estará limitada à duração do direito do Cliente a utilizar o Serviço Online e até todos os Dados Pessoais serem eliminados ou devolvidos em conformidade com as instruções do Cliente ou os termos dos OST;</w:t>
      </w:r>
    </w:p>
    <w:p w14:paraId="0FB1A3B7" w14:textId="77777777" w:rsidR="00721CEC" w:rsidRDefault="00721CEC" w:rsidP="00721CEC">
      <w:pPr>
        <w:pStyle w:val="ProductList-Body"/>
        <w:numPr>
          <w:ilvl w:val="0"/>
          <w:numId w:val="47"/>
        </w:numPr>
      </w:pPr>
      <w:r>
        <w:t>A natureza e a finalidade do tratamento de dados serão a disponibilização do Serviço Online que decorra do contrato de licenciamento em volume do Cliente;</w:t>
      </w:r>
    </w:p>
    <w:p w14:paraId="2CE26711" w14:textId="77777777" w:rsidR="00721CEC" w:rsidRDefault="00721CEC" w:rsidP="00721CEC">
      <w:pPr>
        <w:pStyle w:val="ProductList-Body"/>
        <w:numPr>
          <w:ilvl w:val="0"/>
          <w:numId w:val="47"/>
        </w:numPr>
      </w:pPr>
      <w:r>
        <w:t>Os tipos de Dados Pessoais tratados pelo Serviço Online incluem os expressamente identificados no Artigo 4 do RGPD; e</w:t>
      </w:r>
    </w:p>
    <w:p w14:paraId="0498CAE0" w14:textId="77777777" w:rsidR="00721CEC" w:rsidRDefault="00721CEC" w:rsidP="00721CEC">
      <w:pPr>
        <w:pStyle w:val="ProductList-Body"/>
        <w:numPr>
          <w:ilvl w:val="0"/>
          <w:numId w:val="47"/>
        </w:numPr>
        <w:ind w:left="922"/>
      </w:pPr>
      <w:r>
        <w:t>As categorias dos titulares de dados são utilizadores finais e representantes do Cliente, tais como empregados, contratantes, colaboradores e clientes.</w:t>
      </w:r>
    </w:p>
    <w:p w14:paraId="74ABA2BA" w14:textId="77777777" w:rsidR="00721CEC" w:rsidRPr="00661C51" w:rsidRDefault="00721CEC" w:rsidP="00721CEC">
      <w:pPr>
        <w:pStyle w:val="ProductList-Body"/>
      </w:pPr>
    </w:p>
    <w:p w14:paraId="778EB1FA" w14:textId="77777777" w:rsidR="00721CEC" w:rsidRPr="004C41FC" w:rsidRDefault="00721CEC" w:rsidP="00721CEC">
      <w:pPr>
        <w:pStyle w:val="ProductList-Body"/>
        <w:ind w:left="180"/>
        <w:outlineLvl w:val="2"/>
      </w:pPr>
      <w:r>
        <w:rPr>
          <w:b/>
          <w:bCs/>
          <w:color w:val="0072C6"/>
        </w:rPr>
        <w:t>Direitos do Titular dos Dados; Assistência nos Pedidos</w:t>
      </w:r>
    </w:p>
    <w:p w14:paraId="384EC021" w14:textId="77777777" w:rsidR="00721CEC" w:rsidRDefault="00721CEC" w:rsidP="00721CEC">
      <w:pPr>
        <w:pStyle w:val="ProductList-Body"/>
        <w:ind w:left="180"/>
      </w:pPr>
      <w:r>
        <w:t>A Microsoft irá disponibilizá-los ao Cliente, de forma consistente com a funcionalidade do Serviço Online e o papel da Microsoft enquanto contratante dos Dados Pessoais dos titulares dos dados e a capacidade para dar resposta aos pedidos dos titulares dos dados para exercer os respetivos direitos ao abrigo do RGPD. A Microsoft deverá agir em conformidade com os pedidos razoáveis feitos pelo Cliente para o auxiliar na resposta a este tipo de pedido do titular de dados. Se a Microsoft receber um pedido do titular dos dados do Cliente para exercer um ou mais dos respetivos direitos ao abrigo do RGPD, no âmbito de um Serviço Online para o qual a Microsoft é um contratante ou subcontratante de dados, a Microsoft irá direcionar o titular dos dados para enviar o pedido diretamente para o Cliente. O Cliente será responsável pela resposta a qualquer destes pedidos, incluindo, quando for necessário, através da funcionalidade do Serviço Online. A Microsoft deverá agir em conformidade com os pedidos razoáveis feitos pelo Cliente para o auxiliar na resposta a este tipo de pedido do titular de dados.</w:t>
      </w:r>
    </w:p>
    <w:p w14:paraId="402D72A7" w14:textId="77777777" w:rsidR="00721CEC" w:rsidRDefault="00721CEC" w:rsidP="00721CEC">
      <w:pPr>
        <w:pStyle w:val="ProductList-Body"/>
        <w:ind w:left="180"/>
      </w:pPr>
    </w:p>
    <w:p w14:paraId="2A944125" w14:textId="77777777" w:rsidR="00721CEC" w:rsidRPr="00FC2D52" w:rsidRDefault="00721CEC" w:rsidP="00721CEC">
      <w:pPr>
        <w:pStyle w:val="ProductList-Body"/>
        <w:ind w:left="180"/>
        <w:outlineLvl w:val="2"/>
      </w:pPr>
      <w:r>
        <w:rPr>
          <w:b/>
          <w:color w:val="0072C6"/>
        </w:rPr>
        <w:t>Registos das Atividades de Tratamento de Dados</w:t>
      </w:r>
    </w:p>
    <w:p w14:paraId="1493DF11" w14:textId="77777777" w:rsidR="00721CEC" w:rsidRDefault="00721CEC" w:rsidP="00721CEC">
      <w:pPr>
        <w:pStyle w:val="ProductList-Body"/>
        <w:ind w:left="158"/>
      </w:pPr>
      <w:r>
        <w:t>A Microsoft deverá conservar todos os registos exigidos pelo Artigo 30(2) do RGPD e, na medida em que seja aplicável ao tratamento dos Dados Pessoais em nome do Cliente, disponibilizá-los ao Cliente mediante pedido.</w:t>
      </w:r>
    </w:p>
    <w:p w14:paraId="07E1529D" w14:textId="77777777" w:rsidR="00721CEC" w:rsidRPr="00302F7B" w:rsidRDefault="00721CEC" w:rsidP="00721CEC">
      <w:pPr>
        <w:pStyle w:val="ProductList-Body"/>
        <w:ind w:left="180"/>
      </w:pPr>
    </w:p>
    <w:p w14:paraId="6A2B16CB" w14:textId="77777777" w:rsidR="00721CEC" w:rsidRDefault="00721CEC" w:rsidP="00721CEC">
      <w:pPr>
        <w:pStyle w:val="ProductList-SubSubSectionHeading"/>
        <w:outlineLvl w:val="1"/>
      </w:pPr>
      <w:bookmarkStart w:id="68" w:name="_Toc507768553"/>
      <w:bookmarkStart w:id="69" w:name="_Toc523232757"/>
      <w:r>
        <w:t>Segurança dos Dados</w:t>
      </w:r>
      <w:bookmarkEnd w:id="68"/>
      <w:bookmarkEnd w:id="69"/>
    </w:p>
    <w:p w14:paraId="7BC9BC0C" w14:textId="77777777" w:rsidR="00721CEC" w:rsidRPr="004C41FC" w:rsidRDefault="00721CEC" w:rsidP="00721CEC">
      <w:pPr>
        <w:pStyle w:val="ProductList-Body"/>
        <w:ind w:left="180"/>
        <w:outlineLvl w:val="2"/>
      </w:pPr>
      <w:r>
        <w:rPr>
          <w:b/>
          <w:bCs/>
          <w:color w:val="0072C6"/>
        </w:rPr>
        <w:t>Práticas e Políticas de Segurança</w:t>
      </w:r>
    </w:p>
    <w:p w14:paraId="05401BA3" w14:textId="77777777" w:rsidR="00721CEC" w:rsidRPr="00812D81" w:rsidRDefault="00721CEC" w:rsidP="00721CEC">
      <w:pPr>
        <w:pStyle w:val="ProductList-Body"/>
        <w:ind w:left="158"/>
      </w:pPr>
      <w:bookmarkStart w:id="70" w:name="_Hlk504328104"/>
      <w:r>
        <w:t>A Microsoft implementará e manterá as medidas técnicas e organizacionais adequadas à proteção dos Dados do Cliente e dos Dados Pessoais. Estas medidas serão estabelecidas numa Política de Segurança da Microsoft. A Microsoft disponibilizará essa política ao Cliente, a par de descrições dos controlos de segurança implementados para o Serviço Online, bem como outras informações justificadamente solicitadas pelo Cliente relativamente às práticas e políticas de segurança da Microsoft.</w:t>
      </w:r>
    </w:p>
    <w:p w14:paraId="0770F8B0" w14:textId="77777777" w:rsidR="00721CEC" w:rsidRPr="00812D81" w:rsidRDefault="00721CEC" w:rsidP="00721CEC">
      <w:pPr>
        <w:pStyle w:val="ProductList-Body"/>
        <w:ind w:left="158"/>
      </w:pPr>
    </w:p>
    <w:p w14:paraId="14011B75" w14:textId="77777777" w:rsidR="00721CEC" w:rsidRDefault="00721CEC" w:rsidP="00721CEC">
      <w:pPr>
        <w:pStyle w:val="ProductList-Body"/>
        <w:ind w:left="158"/>
      </w:pPr>
      <w:r>
        <w:t xml:space="preserve">Adicionalmente, estas medidas devem cumprir os requisitos estabelecidos nas normas ISO 27001, ISO 27002 e ISO 27018. </w:t>
      </w:r>
      <w:bookmarkEnd w:id="70"/>
      <w:r>
        <w:t xml:space="preserve">Cada Serviço Online Principal também está em conformidade com as normas de controlo e as diretrizes mostradas na tabela abaixo, além de implementar e manter as medidas de segurança estabelecidas no </w:t>
      </w:r>
      <w:hyperlink w:anchor="AppendixB_SecurityMeasures" w:history="1">
        <w:r>
          <w:rPr>
            <w:rStyle w:val="Hyperlink"/>
          </w:rPr>
          <w:t>Apêndice B</w:t>
        </w:r>
      </w:hyperlink>
      <w:r>
        <w:t xml:space="preserve"> para a proteção dos Dados do Cliente.</w:t>
      </w:r>
    </w:p>
    <w:p w14:paraId="09870EBB" w14:textId="77777777" w:rsidR="00721CEC" w:rsidRDefault="00721CEC" w:rsidP="00721CEC">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096B25" w:rsidRPr="00C62FB6" w14:paraId="72B71194" w14:textId="77777777" w:rsidTr="00096B25">
        <w:trPr>
          <w:tblHeader/>
        </w:trPr>
        <w:tc>
          <w:tcPr>
            <w:tcW w:w="2880" w:type="dxa"/>
            <w:shd w:val="clear" w:color="auto" w:fill="0072C6"/>
            <w:vAlign w:val="center"/>
          </w:tcPr>
          <w:p w14:paraId="237A2075" w14:textId="77777777" w:rsidR="00096B25" w:rsidRPr="00231971" w:rsidRDefault="00096B25" w:rsidP="00096B25">
            <w:pPr>
              <w:pStyle w:val="ProductList-Body"/>
              <w:rPr>
                <w:color w:val="FFFFFF" w:themeColor="background1"/>
                <w:sz w:val="16"/>
                <w:szCs w:val="16"/>
              </w:rPr>
            </w:pPr>
            <w:r>
              <w:rPr>
                <w:color w:val="FFFFFF" w:themeColor="background1"/>
                <w:sz w:val="16"/>
                <w:szCs w:val="16"/>
              </w:rPr>
              <w:t>Serviço Online</w:t>
            </w:r>
          </w:p>
        </w:tc>
        <w:tc>
          <w:tcPr>
            <w:tcW w:w="1728" w:type="dxa"/>
            <w:shd w:val="clear" w:color="auto" w:fill="0072C6"/>
            <w:vAlign w:val="center"/>
          </w:tcPr>
          <w:p w14:paraId="1F3BE892" w14:textId="77777777" w:rsidR="00096B25" w:rsidRPr="00231971" w:rsidRDefault="00096B25" w:rsidP="00096B25">
            <w:pPr>
              <w:pStyle w:val="ProductList-Body"/>
              <w:rPr>
                <w:color w:val="FFFFFF" w:themeColor="background1"/>
                <w:sz w:val="16"/>
                <w:szCs w:val="16"/>
                <w:lang w:val="fr-FR"/>
              </w:rPr>
            </w:pPr>
            <w:r>
              <w:rPr>
                <w:color w:val="FFFFFF" w:themeColor="background1"/>
                <w:sz w:val="16"/>
                <w:szCs w:val="16"/>
              </w:rPr>
              <w:t>SSAE 18 SOC 1 Tipo II</w:t>
            </w:r>
          </w:p>
        </w:tc>
        <w:tc>
          <w:tcPr>
            <w:tcW w:w="1710" w:type="dxa"/>
            <w:shd w:val="clear" w:color="auto" w:fill="0072C6"/>
            <w:vAlign w:val="center"/>
          </w:tcPr>
          <w:p w14:paraId="5855E821" w14:textId="77777777" w:rsidR="00096B25" w:rsidRPr="00231971" w:rsidRDefault="00096B25" w:rsidP="00096B25">
            <w:pPr>
              <w:pStyle w:val="ProductList-Body"/>
              <w:rPr>
                <w:color w:val="FFFFFF" w:themeColor="background1"/>
                <w:sz w:val="16"/>
                <w:szCs w:val="16"/>
                <w:lang w:val="fr-FR"/>
              </w:rPr>
            </w:pPr>
            <w:r>
              <w:rPr>
                <w:color w:val="FFFFFF" w:themeColor="background1"/>
                <w:sz w:val="16"/>
                <w:szCs w:val="16"/>
              </w:rPr>
              <w:t>SSAE 18 SOC 2 Tipo II</w:t>
            </w:r>
          </w:p>
        </w:tc>
      </w:tr>
      <w:tr w:rsidR="00096B25" w:rsidRPr="00C62FB6" w14:paraId="6E6F6D93" w14:textId="77777777" w:rsidTr="00096B25">
        <w:trPr>
          <w:trHeight w:val="288"/>
        </w:trPr>
        <w:tc>
          <w:tcPr>
            <w:tcW w:w="2880" w:type="dxa"/>
            <w:vAlign w:val="center"/>
          </w:tcPr>
          <w:p w14:paraId="742A4190" w14:textId="77777777" w:rsidR="00096B25" w:rsidRPr="00231971" w:rsidRDefault="00096B25" w:rsidP="00096B25">
            <w:pPr>
              <w:pStyle w:val="ProductList-Body"/>
              <w:rPr>
                <w:sz w:val="16"/>
                <w:szCs w:val="16"/>
              </w:rPr>
            </w:pPr>
            <w:r>
              <w:rPr>
                <w:sz w:val="16"/>
                <w:szCs w:val="16"/>
              </w:rPr>
              <w:t>Serviços do Office 365</w:t>
            </w:r>
          </w:p>
        </w:tc>
        <w:tc>
          <w:tcPr>
            <w:tcW w:w="1728" w:type="dxa"/>
            <w:vAlign w:val="center"/>
          </w:tcPr>
          <w:p w14:paraId="1422399C"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c>
          <w:tcPr>
            <w:tcW w:w="1710" w:type="dxa"/>
            <w:vAlign w:val="center"/>
          </w:tcPr>
          <w:p w14:paraId="0008D8BD"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r>
      <w:tr w:rsidR="00096B25" w:rsidRPr="00C62FB6" w14:paraId="5E7623DD" w14:textId="77777777" w:rsidTr="00096B25">
        <w:trPr>
          <w:trHeight w:val="288"/>
        </w:trPr>
        <w:tc>
          <w:tcPr>
            <w:tcW w:w="2880" w:type="dxa"/>
            <w:vAlign w:val="center"/>
          </w:tcPr>
          <w:p w14:paraId="43CB92F8" w14:textId="77777777" w:rsidR="00096B25" w:rsidRPr="00231971" w:rsidRDefault="00096B25" w:rsidP="00096B25">
            <w:pPr>
              <w:pStyle w:val="ProductList-Body"/>
              <w:rPr>
                <w:sz w:val="16"/>
                <w:szCs w:val="16"/>
              </w:rPr>
            </w:pPr>
            <w:r>
              <w:rPr>
                <w:sz w:val="16"/>
                <w:szCs w:val="16"/>
              </w:rPr>
              <w:t>Serviços Principais do Microsoft Dynamics 365</w:t>
            </w:r>
          </w:p>
        </w:tc>
        <w:tc>
          <w:tcPr>
            <w:tcW w:w="1728" w:type="dxa"/>
            <w:vAlign w:val="center"/>
          </w:tcPr>
          <w:p w14:paraId="73D2113A"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c>
          <w:tcPr>
            <w:tcW w:w="1710" w:type="dxa"/>
            <w:vAlign w:val="center"/>
          </w:tcPr>
          <w:p w14:paraId="5CEBD5CE"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r>
      <w:tr w:rsidR="00096B25" w:rsidRPr="00C62FB6" w14:paraId="0CA929FE" w14:textId="77777777" w:rsidTr="00096B25">
        <w:trPr>
          <w:trHeight w:val="288"/>
        </w:trPr>
        <w:tc>
          <w:tcPr>
            <w:tcW w:w="2880" w:type="dxa"/>
            <w:vAlign w:val="center"/>
          </w:tcPr>
          <w:p w14:paraId="754AC1EE" w14:textId="77777777" w:rsidR="00096B25" w:rsidRPr="00231971" w:rsidRDefault="00096B25" w:rsidP="00096B25">
            <w:pPr>
              <w:pStyle w:val="ProductList-Body"/>
              <w:rPr>
                <w:sz w:val="16"/>
                <w:szCs w:val="16"/>
              </w:rPr>
            </w:pPr>
            <w:r>
              <w:rPr>
                <w:sz w:val="16"/>
                <w:szCs w:val="16"/>
              </w:rPr>
              <w:t>Serviços Principais do Microsoft Azure</w:t>
            </w:r>
          </w:p>
        </w:tc>
        <w:tc>
          <w:tcPr>
            <w:tcW w:w="1728" w:type="dxa"/>
            <w:vAlign w:val="center"/>
          </w:tcPr>
          <w:p w14:paraId="4FFEAFD6" w14:textId="77777777" w:rsidR="00096B25" w:rsidRPr="004C41FC" w:rsidRDefault="00096B25" w:rsidP="00096B25">
            <w:pPr>
              <w:pStyle w:val="ProductList-Body"/>
            </w:pPr>
            <w:r>
              <w:rPr>
                <w:color w:val="000000" w:themeColor="text1"/>
                <w:sz w:val="16"/>
                <w:szCs w:val="16"/>
              </w:rPr>
              <w:t>Varia**</w:t>
            </w:r>
          </w:p>
        </w:tc>
        <w:tc>
          <w:tcPr>
            <w:tcW w:w="1710" w:type="dxa"/>
            <w:vAlign w:val="center"/>
          </w:tcPr>
          <w:p w14:paraId="78AC7FA1" w14:textId="77777777" w:rsidR="00096B25" w:rsidRPr="00231971" w:rsidRDefault="00096B25" w:rsidP="00096B25">
            <w:pPr>
              <w:pStyle w:val="ProductList-Body"/>
              <w:rPr>
                <w:color w:val="000000" w:themeColor="text1"/>
                <w:sz w:val="16"/>
                <w:szCs w:val="16"/>
              </w:rPr>
            </w:pPr>
            <w:r>
              <w:rPr>
                <w:color w:val="000000" w:themeColor="text1"/>
                <w:sz w:val="16"/>
                <w:szCs w:val="16"/>
              </w:rPr>
              <w:t>Varia**</w:t>
            </w:r>
          </w:p>
        </w:tc>
      </w:tr>
      <w:tr w:rsidR="00096B25" w:rsidRPr="00C62FB6" w14:paraId="15E039B7" w14:textId="77777777" w:rsidTr="00096B25">
        <w:trPr>
          <w:trHeight w:val="288"/>
        </w:trPr>
        <w:tc>
          <w:tcPr>
            <w:tcW w:w="2880" w:type="dxa"/>
            <w:vAlign w:val="center"/>
          </w:tcPr>
          <w:p w14:paraId="50BCBB55" w14:textId="77777777" w:rsidR="00096B25" w:rsidRPr="00231971" w:rsidRDefault="00096B25" w:rsidP="00096B25">
            <w:pPr>
              <w:pStyle w:val="ProductList-Body"/>
              <w:rPr>
                <w:sz w:val="16"/>
                <w:szCs w:val="16"/>
              </w:rPr>
            </w:pPr>
            <w:r>
              <w:rPr>
                <w:sz w:val="16"/>
                <w:szCs w:val="16"/>
              </w:rPr>
              <w:t>Microsoft Cloud App Security</w:t>
            </w:r>
          </w:p>
        </w:tc>
        <w:tc>
          <w:tcPr>
            <w:tcW w:w="1728" w:type="dxa"/>
            <w:vAlign w:val="center"/>
          </w:tcPr>
          <w:p w14:paraId="736B7F59"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c>
          <w:tcPr>
            <w:tcW w:w="1710" w:type="dxa"/>
            <w:vAlign w:val="center"/>
          </w:tcPr>
          <w:p w14:paraId="7E016081"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r>
      <w:tr w:rsidR="00096B25" w:rsidRPr="00C62FB6" w14:paraId="1299F1A9" w14:textId="77777777" w:rsidTr="00096B25">
        <w:trPr>
          <w:trHeight w:val="288"/>
        </w:trPr>
        <w:tc>
          <w:tcPr>
            <w:tcW w:w="2880" w:type="dxa"/>
            <w:vAlign w:val="center"/>
          </w:tcPr>
          <w:p w14:paraId="5612D6E7" w14:textId="77777777" w:rsidR="00096B25" w:rsidRPr="00231971" w:rsidRDefault="00096B25" w:rsidP="00096B25">
            <w:pPr>
              <w:pStyle w:val="ProductList-Body"/>
              <w:rPr>
                <w:sz w:val="16"/>
                <w:szCs w:val="16"/>
              </w:rPr>
            </w:pPr>
            <w:r>
              <w:rPr>
                <w:sz w:val="16"/>
                <w:szCs w:val="16"/>
              </w:rPr>
              <w:t>Serviços Online do Microsoft Intune</w:t>
            </w:r>
          </w:p>
        </w:tc>
        <w:tc>
          <w:tcPr>
            <w:tcW w:w="1728" w:type="dxa"/>
            <w:vAlign w:val="center"/>
          </w:tcPr>
          <w:p w14:paraId="2BCB4951"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c>
          <w:tcPr>
            <w:tcW w:w="1710" w:type="dxa"/>
            <w:vAlign w:val="center"/>
          </w:tcPr>
          <w:p w14:paraId="30C86365"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r>
      <w:tr w:rsidR="00096B25" w:rsidRPr="00C62FB6" w14:paraId="104AD082" w14:textId="77777777" w:rsidTr="00096B25">
        <w:trPr>
          <w:trHeight w:val="288"/>
        </w:trPr>
        <w:tc>
          <w:tcPr>
            <w:tcW w:w="2880" w:type="dxa"/>
            <w:vAlign w:val="center"/>
          </w:tcPr>
          <w:p w14:paraId="36D89D50" w14:textId="77777777" w:rsidR="00096B25" w:rsidRPr="00231971" w:rsidRDefault="00096B25" w:rsidP="00096B25">
            <w:pPr>
              <w:pStyle w:val="ProductList-Body"/>
              <w:rPr>
                <w:sz w:val="16"/>
                <w:szCs w:val="16"/>
              </w:rPr>
            </w:pPr>
            <w:r>
              <w:rPr>
                <w:sz w:val="16"/>
                <w:szCs w:val="16"/>
              </w:rPr>
              <w:lastRenderedPageBreak/>
              <w:t>Serviços Principais da Plataforma de Aplicações Empresariais da Microsoft</w:t>
            </w:r>
          </w:p>
        </w:tc>
        <w:tc>
          <w:tcPr>
            <w:tcW w:w="1728" w:type="dxa"/>
            <w:vAlign w:val="center"/>
          </w:tcPr>
          <w:p w14:paraId="2F17D364"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c>
          <w:tcPr>
            <w:tcW w:w="1710" w:type="dxa"/>
            <w:vAlign w:val="center"/>
          </w:tcPr>
          <w:p w14:paraId="40156830"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r>
      <w:tr w:rsidR="00096B25" w:rsidRPr="00C62FB6" w14:paraId="478D3C16" w14:textId="77777777" w:rsidTr="00096B25">
        <w:trPr>
          <w:trHeight w:val="288"/>
        </w:trPr>
        <w:tc>
          <w:tcPr>
            <w:tcW w:w="2880" w:type="dxa"/>
            <w:vAlign w:val="center"/>
          </w:tcPr>
          <w:p w14:paraId="212DC141" w14:textId="77777777" w:rsidR="00096B25" w:rsidRPr="00231971" w:rsidRDefault="00096B25" w:rsidP="00096B25">
            <w:pPr>
              <w:pStyle w:val="ProductList-Body"/>
              <w:rPr>
                <w:sz w:val="16"/>
                <w:szCs w:val="16"/>
              </w:rPr>
            </w:pPr>
            <w:r>
              <w:rPr>
                <w:sz w:val="16"/>
                <w:szCs w:val="16"/>
              </w:rPr>
              <w:t>Serviços da Proteção Avançada contra Ameaças do Windows Defender</w:t>
            </w:r>
          </w:p>
        </w:tc>
        <w:tc>
          <w:tcPr>
            <w:tcW w:w="1728" w:type="dxa"/>
            <w:vAlign w:val="center"/>
          </w:tcPr>
          <w:p w14:paraId="735B8CAA" w14:textId="77777777" w:rsidR="00096B25" w:rsidRDefault="00096B25" w:rsidP="00096B25">
            <w:pPr>
              <w:pStyle w:val="ProductList-Body"/>
              <w:rPr>
                <w:color w:val="000000" w:themeColor="text1"/>
                <w:sz w:val="16"/>
                <w:szCs w:val="16"/>
              </w:rPr>
            </w:pPr>
            <w:r>
              <w:rPr>
                <w:color w:val="000000" w:themeColor="text1"/>
                <w:sz w:val="16"/>
                <w:szCs w:val="16"/>
              </w:rPr>
              <w:t>Não</w:t>
            </w:r>
          </w:p>
        </w:tc>
        <w:tc>
          <w:tcPr>
            <w:tcW w:w="1710" w:type="dxa"/>
            <w:vAlign w:val="center"/>
          </w:tcPr>
          <w:p w14:paraId="1A303C7D" w14:textId="77777777" w:rsidR="00096B25" w:rsidRDefault="00096B25" w:rsidP="00096B25">
            <w:pPr>
              <w:pStyle w:val="ProductList-Body"/>
              <w:rPr>
                <w:color w:val="000000" w:themeColor="text1"/>
                <w:sz w:val="16"/>
                <w:szCs w:val="16"/>
              </w:rPr>
            </w:pPr>
            <w:r>
              <w:rPr>
                <w:color w:val="000000" w:themeColor="text1"/>
                <w:sz w:val="16"/>
                <w:szCs w:val="16"/>
              </w:rPr>
              <w:t>Não</w:t>
            </w:r>
          </w:p>
        </w:tc>
      </w:tr>
    </w:tbl>
    <w:p w14:paraId="50C59CA4" w14:textId="77777777" w:rsidR="00721CEC" w:rsidRPr="004C41FC" w:rsidRDefault="00721CEC" w:rsidP="00721CEC">
      <w:pPr>
        <w:pStyle w:val="ProductList-Body"/>
        <w:ind w:left="720"/>
      </w:pPr>
      <w:r>
        <w:rPr>
          <w:i/>
          <w:iCs/>
          <w:color w:val="000000" w:themeColor="text1"/>
        </w:rPr>
        <w:t xml:space="preserve">*Não inclui o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Atrair e o Microsoft Dynamics 365 for Talent: Integrar.</w:t>
      </w:r>
    </w:p>
    <w:p w14:paraId="48172FD2" w14:textId="77777777" w:rsidR="00721CEC" w:rsidRPr="00FC2D52" w:rsidRDefault="00721CEC" w:rsidP="00721CEC">
      <w:pPr>
        <w:pStyle w:val="ProductList-Body"/>
        <w:ind w:left="720"/>
      </w:pPr>
      <w:r>
        <w:rPr>
          <w:color w:val="000000" w:themeColor="text1"/>
        </w:rPr>
        <w:t>**</w:t>
      </w:r>
      <w:r>
        <w:rPr>
          <w:i/>
          <w:iCs/>
          <w:color w:val="000000" w:themeColor="text1"/>
        </w:rPr>
        <w:t>O âmbito atual encontra-se descrito no relatório de auditoria e resumido no Centro de Fidedignidade do Microsoft Azure.</w:t>
      </w:r>
    </w:p>
    <w:p w14:paraId="3C9268E0" w14:textId="77777777" w:rsidR="00721CEC" w:rsidRPr="003F1456" w:rsidRDefault="00721CEC" w:rsidP="00721CEC">
      <w:pPr>
        <w:pStyle w:val="ProductList-Body"/>
        <w:ind w:left="158"/>
        <w:rPr>
          <w:i/>
          <w:color w:val="000000" w:themeColor="text1"/>
        </w:rPr>
      </w:pPr>
    </w:p>
    <w:p w14:paraId="57CE2E31" w14:textId="77777777" w:rsidR="00721CEC" w:rsidRDefault="00721CEC" w:rsidP="00721CEC">
      <w:pPr>
        <w:pStyle w:val="ProductList-Body"/>
        <w:ind w:left="158"/>
      </w:pPr>
      <w:r>
        <w:t>A Microsoft poderá adicionar normas governamentais ou do setor em qualquer altura. A Microsoft não eliminará as normas ISO 27001, ISO 27002, ISO 27018 nem as normas e regulamentos na tabela acima, exceto se já não for utilizado no setor e se for substituído por um sucessor (no caso de existir).</w:t>
      </w:r>
    </w:p>
    <w:p w14:paraId="1BCEFF52" w14:textId="77777777" w:rsidR="00721CEC" w:rsidRDefault="00721CEC" w:rsidP="00721CEC">
      <w:pPr>
        <w:pStyle w:val="ProductList-Body"/>
      </w:pPr>
    </w:p>
    <w:p w14:paraId="6F25A761" w14:textId="77777777" w:rsidR="00721CEC" w:rsidRPr="004C41FC" w:rsidRDefault="00721CEC" w:rsidP="00721CEC">
      <w:pPr>
        <w:pStyle w:val="ProductList-Body"/>
        <w:ind w:left="180"/>
        <w:outlineLvl w:val="2"/>
      </w:pPr>
      <w:r>
        <w:rPr>
          <w:b/>
          <w:color w:val="0072C6"/>
        </w:rPr>
        <w:t xml:space="preserve">Responsabilidades </w:t>
      </w:r>
      <w:r>
        <w:rPr>
          <w:b/>
          <w:bCs/>
          <w:color w:val="0072C6"/>
        </w:rPr>
        <w:t>do Cliente</w:t>
      </w:r>
    </w:p>
    <w:p w14:paraId="12933618" w14:textId="77777777" w:rsidR="00721CEC" w:rsidRPr="00C62FB6" w:rsidRDefault="00721CEC" w:rsidP="00721CEC">
      <w:pPr>
        <w:pStyle w:val="ProductList-Body"/>
        <w:ind w:left="158"/>
      </w:pPr>
      <w:r>
        <w:t>É da exclusiva responsabilidade do Cliente indicar de forma independente se as medidas técnicas e organizações para um Serviço Online cumprem os requisitos do Cliente, incluindo quaisquer obrigações em matéria de segurança ao abrigo do RGPD ou outras leis e regulamentos de proteção de dados aplicáveis. O Cliente reconhece e concorda que (tendo em conta as técnicas mais avançadas, os custos de aplicação e a natureza, o âmbito, o contexto e as finalidades do tratamento dos respetivos Dados Pessoais, bem como os riscos para os indivíduos) as práticas e políticas de segurança implementadas e mantidas pela Microsoft proporcionam um nível de segurança adequado ao risco relativo aos respetivos Dados Pessoais. É da inteira responsabilidade do Cliente a implementação e manutenção das proteções da privacidade e medidas de segurança em componentes que o Cliente fornece ou controla (tais como dispositivos inscritos com o Microsoft Intune ou numa máquina virtual ou aplicação do Microsoft Azure do Cliente).</w:t>
      </w:r>
    </w:p>
    <w:p w14:paraId="348EE1F4" w14:textId="77777777" w:rsidR="00721CEC" w:rsidRDefault="00721CEC" w:rsidP="00721CEC">
      <w:pPr>
        <w:pStyle w:val="ProductList-Body"/>
      </w:pPr>
    </w:p>
    <w:p w14:paraId="687F200F" w14:textId="77777777" w:rsidR="00721CEC" w:rsidRPr="004C41FC" w:rsidRDefault="00721CEC" w:rsidP="00721CEC">
      <w:pPr>
        <w:pStyle w:val="ProductList-Body"/>
        <w:ind w:left="180"/>
        <w:outlineLvl w:val="2"/>
      </w:pPr>
      <w:r>
        <w:rPr>
          <w:b/>
          <w:bCs/>
          <w:color w:val="0072C6"/>
        </w:rPr>
        <w:t>Conformidade da Auditoria</w:t>
      </w:r>
    </w:p>
    <w:p w14:paraId="6FFDD828" w14:textId="77777777" w:rsidR="00721CEC" w:rsidRPr="00C62FB6" w:rsidRDefault="00721CEC" w:rsidP="00721CEC">
      <w:pPr>
        <w:pStyle w:val="ProductList-Body"/>
        <w:ind w:left="158"/>
      </w:pPr>
      <w:r>
        <w:t>A Microsoft realizará auditorias à segurança dos computadores, ao ambiente informático e aos centros de dados físicos que utiliza no tratamento dos Dados do Cliente e dos Dados Pessoais, da forma que se segue:</w:t>
      </w:r>
    </w:p>
    <w:p w14:paraId="785A6845" w14:textId="77777777" w:rsidR="00721CEC" w:rsidRPr="00C62FB6" w:rsidRDefault="00721CEC" w:rsidP="00721CEC">
      <w:pPr>
        <w:pStyle w:val="ProductList-Body"/>
        <w:numPr>
          <w:ilvl w:val="0"/>
          <w:numId w:val="9"/>
        </w:numPr>
        <w:ind w:left="608" w:hanging="270"/>
      </w:pPr>
      <w:r>
        <w:t>No caso de estarem previstas auditorias no âmbito de uma norma ou quadro, será efetuada uma auditoria no âmbito da norma ou quadro de controlo em questão pelo menos uma vez por ano.</w:t>
      </w:r>
    </w:p>
    <w:p w14:paraId="3F5F1514" w14:textId="77777777" w:rsidR="00721CEC" w:rsidRPr="00C62FB6" w:rsidRDefault="00721CEC" w:rsidP="00721CEC">
      <w:pPr>
        <w:pStyle w:val="ProductList-Body"/>
        <w:numPr>
          <w:ilvl w:val="0"/>
          <w:numId w:val="9"/>
        </w:numPr>
        <w:ind w:left="608" w:hanging="270"/>
      </w:pPr>
      <w:r>
        <w:t>Cada auditoria será realizada de acordo com as normas e regras do organismo regulador ou de acreditação de cada norma ou quadro de controlo aplicável.</w:t>
      </w:r>
    </w:p>
    <w:p w14:paraId="3DB87D67" w14:textId="77777777" w:rsidR="00721CEC" w:rsidRDefault="00721CEC" w:rsidP="00721CEC">
      <w:pPr>
        <w:pStyle w:val="ProductList-Body"/>
        <w:numPr>
          <w:ilvl w:val="0"/>
          <w:numId w:val="9"/>
        </w:numPr>
        <w:ind w:left="608" w:hanging="270"/>
      </w:pPr>
      <w:r>
        <w:t>Cada auditoria será realizada por auditores de segurança terceiros, qualificados e independentes, selecionados e pagos pela Microsoft.</w:t>
      </w:r>
    </w:p>
    <w:p w14:paraId="69AFA9CA" w14:textId="77777777" w:rsidR="00721CEC" w:rsidRPr="00FC2D52" w:rsidRDefault="00721CEC" w:rsidP="00721CEC">
      <w:pPr>
        <w:pStyle w:val="ProductList-Body"/>
        <w:ind w:left="158"/>
      </w:pPr>
    </w:p>
    <w:p w14:paraId="13118E44" w14:textId="77777777" w:rsidR="00721CEC" w:rsidRDefault="00721CEC" w:rsidP="00721CEC">
      <w:pPr>
        <w:pStyle w:val="ProductList-Body"/>
        <w:ind w:left="158"/>
      </w:pPr>
      <w:r>
        <w:t xml:space="preserve">Cada auditoria resultará na geração de um relatório de auditoria (“Relatório de Auditoria da Microsoft”), que a Microsoft disponibilizará em </w:t>
      </w:r>
      <w:hyperlink r:id="rId25" w:history="1">
        <w:r>
          <w:rPr>
            <w:rStyle w:val="Hyperlink"/>
            <w:color w:val="0070C0"/>
          </w:rPr>
          <w:t>https://servicetrust.microsoft.com/</w:t>
        </w:r>
      </w:hyperlink>
      <w:r>
        <w:t xml:space="preserve"> ou noutra localização identificada pela Microsoft. O Relatório de Auditoria da Microsoft corresponderá às Informações Confidenciais da Microsoft e divulgará claramente o âmbito da auditoria e quaisquer conclusões de materiais do auditor. A Microsoft resolverá imediatamente os problemas apresentados em qualquer Relatório de Auditoria da Microsoft, de acordo com os requisitos do auditor.</w:t>
      </w:r>
    </w:p>
    <w:p w14:paraId="238B7F0D" w14:textId="77777777" w:rsidR="00721CEC" w:rsidRDefault="00721CEC" w:rsidP="00721CEC">
      <w:pPr>
        <w:pStyle w:val="ProductList-Body"/>
        <w:ind w:left="158"/>
      </w:pPr>
    </w:p>
    <w:p w14:paraId="3995DFFA" w14:textId="77777777" w:rsidR="00721CEC" w:rsidRDefault="00721CEC" w:rsidP="00721CEC">
      <w:pPr>
        <w:pStyle w:val="ProductList-Body"/>
        <w:ind w:left="158"/>
      </w:pPr>
      <w:r>
        <w:t>Se o Cliente o solicitar, a Microsoft facultará ao Cliente cada Relatório de Auditoria da Microsoft. O Relatório de Auditoria da Microsoft estará sujeito a limitações de não divulgação e distribuição da Microsoft e do auditor.</w:t>
      </w:r>
    </w:p>
    <w:p w14:paraId="45BE53E2" w14:textId="77777777" w:rsidR="00721CEC" w:rsidRPr="00FC2D52" w:rsidRDefault="00721CEC" w:rsidP="00721CEC">
      <w:pPr>
        <w:pStyle w:val="ProductList-Body"/>
        <w:ind w:left="158"/>
      </w:pPr>
    </w:p>
    <w:p w14:paraId="31A4EBAE" w14:textId="77777777" w:rsidR="00721CEC" w:rsidRDefault="00721CEC" w:rsidP="00721CEC">
      <w:pPr>
        <w:pStyle w:val="ProductList-Body"/>
        <w:ind w:left="158"/>
      </w:pPr>
      <w:r>
        <w:t>Se o Cliente aceitou as Cláusulas Contratuais-Tipo da Microsoft ou se os Termos do RGPD forem aplicáveis, o Cliente aceita exercer os seus direitos de auditoria dando instruções à Microsoft para executar a auditoria conforme descrito na secção dos OST. Se o Cliente pretende alterar esta instrução, terá o direito a fazê-lo conforme estabelecido nas Cláusulas Contratuais-Tipo e nos Termos do RGPD, cuja alteração será solicitada por escrito.</w:t>
      </w:r>
    </w:p>
    <w:p w14:paraId="1EF23F3D" w14:textId="77777777" w:rsidR="00721CEC" w:rsidRDefault="00721CEC" w:rsidP="00721CEC">
      <w:pPr>
        <w:pStyle w:val="ProductList-Body"/>
        <w:ind w:left="158"/>
      </w:pPr>
    </w:p>
    <w:p w14:paraId="4E70D682" w14:textId="77777777" w:rsidR="00721CEC" w:rsidRPr="00FC2D52" w:rsidRDefault="00721CEC" w:rsidP="00721CEC">
      <w:pPr>
        <w:pStyle w:val="ProductList-Body"/>
        <w:ind w:left="158"/>
      </w:pPr>
      <w:r>
        <w:t>Se se aplicarem as Cláusulas Contratuais-Tipo, esta secção vem complementar a cláusula 5, alínea (f) e a cláusula 12, n.º 2 das Cláusulas Contratuais-Tipo.</w:t>
      </w:r>
    </w:p>
    <w:p w14:paraId="59E220C7" w14:textId="77777777" w:rsidR="00721CEC" w:rsidRPr="00FC2D52" w:rsidRDefault="00721CEC" w:rsidP="00721CEC">
      <w:pPr>
        <w:pStyle w:val="ProductList-Body"/>
        <w:ind w:left="158"/>
      </w:pPr>
    </w:p>
    <w:p w14:paraId="53104D2E" w14:textId="77777777" w:rsidR="00721CEC" w:rsidRDefault="00721CEC" w:rsidP="00721CEC">
      <w:pPr>
        <w:pStyle w:val="ProductList-Body"/>
        <w:ind w:left="158"/>
      </w:pPr>
      <w:r>
        <w:t>Nada nesta secção dos OST varia ou modifica as Cláusulas Contratuais-Tipo ou os Termos do RGPD, nem afeta os direitos do titular dos dados ou da autoridade de controlo ao abrigo das Cláusulas Contratuais-tipo ou do RGPD. A Microsoft Corporation é um terceiro beneficiário ao abrigo desta secção.</w:t>
      </w:r>
    </w:p>
    <w:p w14:paraId="336DC437" w14:textId="77777777" w:rsidR="00721CEC" w:rsidRDefault="00721CEC" w:rsidP="00721CEC">
      <w:pPr>
        <w:pStyle w:val="ProductList-Body"/>
        <w:ind w:left="158"/>
      </w:pPr>
    </w:p>
    <w:p w14:paraId="150D380B" w14:textId="77777777" w:rsidR="00721CEC" w:rsidRDefault="00721CEC" w:rsidP="00721CEC">
      <w:pPr>
        <w:pStyle w:val="ProductList-SubSubSectionHeading"/>
        <w:outlineLvl w:val="1"/>
      </w:pPr>
      <w:bookmarkStart w:id="71" w:name="_Toc507768554"/>
      <w:bookmarkStart w:id="72" w:name="_Toc523232758"/>
      <w:r>
        <w:t>Notificação de Incidentes de Segurança</w:t>
      </w:r>
      <w:bookmarkEnd w:id="71"/>
      <w:bookmarkEnd w:id="72"/>
    </w:p>
    <w:p w14:paraId="372BAB1B" w14:textId="77777777" w:rsidR="00721CEC" w:rsidRDefault="00721CEC" w:rsidP="00721CEC">
      <w:pPr>
        <w:pStyle w:val="ProductList-Body"/>
      </w:pPr>
      <w:bookmarkStart w:id="73" w:name="_Hlk504328309"/>
      <w:r>
        <w:t>Se a Microsoft tomar conhecimento de uma violação de segurança que resulte na destruição, perda, alteração, divulgação não autorizada ou acesso acidental ou ilícito aos Dados do Cliente ou aos Dados Pessoais durante o respetivo tratamento pela Microsoft (individualmente, um “Incidente de Segurança”)</w:t>
      </w:r>
      <w:bookmarkEnd w:id="73"/>
      <w:r>
        <w:t>, a Microsoft irá de imediato e sem demora injustificada (1) notificar o Cliente do Incidente de Segurança; (2) investigar o Incidente de Segurança e fornecer ao Cliente informações detalhadas sobre o Incidente de Segurança; (3) tomar as medidas razoáveis para mitigar os efeitos e para minimizar quaisquer danos resultantes do Incidente de Segurança.</w:t>
      </w:r>
    </w:p>
    <w:p w14:paraId="214FEBA0" w14:textId="77777777" w:rsidR="00721CEC" w:rsidRDefault="00721CEC" w:rsidP="00721CEC">
      <w:pPr>
        <w:pStyle w:val="ProductList-Body"/>
      </w:pPr>
    </w:p>
    <w:p w14:paraId="120F112D" w14:textId="77777777" w:rsidR="00721CEC" w:rsidRDefault="00721CEC" w:rsidP="00721CEC">
      <w:pPr>
        <w:pStyle w:val="ProductList-Body"/>
      </w:pPr>
      <w:r>
        <w:t>As notificações de Incidentes de Segurança serão entregues a um ou mais administradores do Cliente por qualquer meio que a Microsoft selecionar, incluindo por correio eletrónico. É da exclusiva responsabilidade do Cliente garantir que os administradores do Cliente mantêm as informações de contacto sempre exatas no portal dos Serviços Online aplicável. O Cliente é o único responsável pelo cumprimento das respetivas obrigações ao abrigo das leis de notificação de incidentes aplicáveis ao Cliente e pelo cumprimento de quaisquer obrigações de notificação de terceiros relacionados com qualquer Incidente de Segurança.</w:t>
      </w:r>
    </w:p>
    <w:p w14:paraId="671299BA" w14:textId="77777777" w:rsidR="00721CEC" w:rsidRDefault="00721CEC" w:rsidP="00721CEC">
      <w:pPr>
        <w:pStyle w:val="ProductList-Body"/>
      </w:pPr>
    </w:p>
    <w:p w14:paraId="4FA05F1E" w14:textId="77777777" w:rsidR="00721CEC" w:rsidRPr="00A83107" w:rsidRDefault="00721CEC" w:rsidP="00721CEC">
      <w:pPr>
        <w:pStyle w:val="ProductList-Body"/>
        <w:rPr>
          <w:spacing w:val="-2"/>
        </w:rPr>
      </w:pPr>
      <w:r w:rsidRPr="00A83107">
        <w:rPr>
          <w:spacing w:val="-2"/>
        </w:rPr>
        <w:t>A Microsoft envidará todos os esforços adequados para auxiliar o Cliente no cumprimento da obrigação do Cliente, ao abrigo do Artigo 33 do RGPD ou de outras leis ou regulamentos aplicáveis, de notificar a autoridade supervisora relevante e os titulares dos dados sobre um Incidente de Segurança.</w:t>
      </w:r>
    </w:p>
    <w:p w14:paraId="566DE6FA" w14:textId="77777777" w:rsidR="00721CEC" w:rsidRDefault="00721CEC" w:rsidP="00721CEC">
      <w:pPr>
        <w:pStyle w:val="ProductList-Body"/>
      </w:pPr>
    </w:p>
    <w:p w14:paraId="5142DFEF" w14:textId="77777777" w:rsidR="00721CEC" w:rsidRDefault="00721CEC" w:rsidP="00721CEC">
      <w:pPr>
        <w:pStyle w:val="ProductList-Body"/>
      </w:pPr>
      <w:r>
        <w:t>A obrigação da Microsoft de reportar ou responder a um Incidente de Segurança ao abrigo desta secção não é uma confirmação por parte da Microsoft de qualquer falha ou responsabilidade relativamente ao Incidente de Segurança.</w:t>
      </w:r>
    </w:p>
    <w:p w14:paraId="0D95A8DF" w14:textId="77777777" w:rsidR="00721CEC" w:rsidRDefault="00721CEC" w:rsidP="00721CEC">
      <w:pPr>
        <w:pStyle w:val="ProductList-Body"/>
      </w:pPr>
    </w:p>
    <w:p w14:paraId="417C2CB5" w14:textId="77777777" w:rsidR="00721CEC" w:rsidRDefault="00721CEC" w:rsidP="00721CEC">
      <w:pPr>
        <w:pStyle w:val="ProductList-Body"/>
      </w:pPr>
      <w:r>
        <w:t>O Cliente deverá notificar a Microsoft imediatamente de qualquer possível utilização indevida das suas contas ou credenciais de autenticação ou de qualquer incidente de segurança relativo a um Serviço Online.</w:t>
      </w:r>
    </w:p>
    <w:p w14:paraId="53CBF059" w14:textId="77777777" w:rsidR="00721CEC" w:rsidRDefault="00721CEC" w:rsidP="00721CEC">
      <w:pPr>
        <w:pStyle w:val="ProductList-Body"/>
      </w:pPr>
    </w:p>
    <w:p w14:paraId="51D062F1" w14:textId="77777777" w:rsidR="00721CEC" w:rsidRDefault="00721CEC" w:rsidP="00721CEC">
      <w:pPr>
        <w:pStyle w:val="ProductList-SubSubSectionHeading"/>
        <w:keepNext/>
        <w:outlineLvl w:val="1"/>
      </w:pPr>
      <w:bookmarkStart w:id="74" w:name="_Toc507768555"/>
      <w:bookmarkStart w:id="75" w:name="DataTransfersandLocation"/>
      <w:bookmarkStart w:id="76" w:name="_Toc523232759"/>
      <w:r>
        <w:t>Localização e Transferências de Dados</w:t>
      </w:r>
      <w:bookmarkEnd w:id="74"/>
      <w:bookmarkEnd w:id="76"/>
    </w:p>
    <w:bookmarkEnd w:id="75"/>
    <w:p w14:paraId="7671D95F" w14:textId="77777777" w:rsidR="00721CEC" w:rsidRPr="00455F0E" w:rsidRDefault="00721CEC" w:rsidP="00721CEC">
      <w:pPr>
        <w:pStyle w:val="ProductList-Body"/>
        <w:ind w:left="180"/>
        <w:outlineLvl w:val="2"/>
      </w:pPr>
      <w:r>
        <w:rPr>
          <w:b/>
          <w:bCs/>
          <w:color w:val="0072C6"/>
        </w:rPr>
        <w:t>Transferências de Dados</w:t>
      </w:r>
    </w:p>
    <w:p w14:paraId="08AD13F7" w14:textId="77777777" w:rsidR="00721CEC" w:rsidRDefault="00721CEC" w:rsidP="00721CEC">
      <w:pPr>
        <w:pStyle w:val="ProductList-Body"/>
        <w:ind w:left="158"/>
      </w:pPr>
      <w:r>
        <w:t xml:space="preserve">Exceto como descrito noutras secções dos OST, os Dados do Cliente e os Dados Pessoais que a Microsoft trata em nome do Cliente poderão ser transferidos, armazenados e tratados nos Estados Unidos ou em qualquer outro país em que a Microsoft ou as suas Subcontratantes operem. O Cliente designa a Microsoft para efetuar quaisquer transferências desse tipo dos Dados do Cliente e dos Dados Pessoais para um desses países, bem como para armazenar e tratar os Dados do Cliente e os Dados Pessoais para disponibilizar os Serviços Online. </w:t>
      </w:r>
    </w:p>
    <w:p w14:paraId="72E3A758" w14:textId="77777777" w:rsidR="00721CEC" w:rsidRDefault="00721CEC" w:rsidP="00721CEC">
      <w:pPr>
        <w:pStyle w:val="ProductList-Body"/>
        <w:ind w:left="158"/>
      </w:pPr>
    </w:p>
    <w:p w14:paraId="2297D926" w14:textId="77777777" w:rsidR="00721CEC" w:rsidRDefault="00721CEC" w:rsidP="00721CEC">
      <w:pPr>
        <w:pStyle w:val="ProductList-Body"/>
        <w:ind w:left="158"/>
      </w:pPr>
      <w:r>
        <w:t>Todas as transferências dos Dados do Cliente fora da União Europeia, Espaço Económico Europeu e Suíça pelos Serviços Online Principais devem ser reguladas pelas Cláusulas Contratuais-Tipo no Anexo 3, salvo se o Cliente tiver optado ativamente por não participar nessas cláusulas.</w:t>
      </w:r>
    </w:p>
    <w:p w14:paraId="36725C26" w14:textId="77777777" w:rsidR="00721CEC" w:rsidRDefault="00721CEC" w:rsidP="00721CEC">
      <w:pPr>
        <w:pStyle w:val="ProductList-Body"/>
        <w:ind w:left="158"/>
      </w:pPr>
    </w:p>
    <w:p w14:paraId="5C45F35F" w14:textId="77777777" w:rsidR="00721CEC" w:rsidRDefault="00721CEC" w:rsidP="00721CEC">
      <w:pPr>
        <w:pStyle w:val="ProductList-Body"/>
        <w:ind w:left="158"/>
      </w:pPr>
      <w:r>
        <w:t>A Microsoft cumprirá os requisitos da lei de proteção de dados do Espaço Económico Europeu e da Suíça no que diz respeito à recolha, utilização, transferência, retenção e outro tratamento de Dados Pessoais no Espaço Económico Europeu e na Suíça. Todas as transferências de Dados Pessoais para um país terceiro ou uma organização internacional estarão sujeitas às salvaguardas adequadas, conforme descrito no Artigo 46 do RGPD, e estas transferências e salvaguardas serão documentadas em conformidade com o Artigo 30(2) do RGPD.</w:t>
      </w:r>
    </w:p>
    <w:p w14:paraId="02966DFD" w14:textId="77777777" w:rsidR="00721CEC" w:rsidRDefault="00721CEC" w:rsidP="00721CEC">
      <w:pPr>
        <w:pStyle w:val="ProductList-Body"/>
        <w:ind w:left="158"/>
      </w:pPr>
    </w:p>
    <w:p w14:paraId="60063AA8" w14:textId="77777777" w:rsidR="00721CEC" w:rsidRDefault="00721CEC" w:rsidP="00721CEC">
      <w:pPr>
        <w:pStyle w:val="ProductList-Body"/>
        <w:ind w:left="158"/>
      </w:pPr>
      <w:r>
        <w:t>Além disso, a Microsoft tem a certificação da UE-EUA e da Suíça-EUA. Privacy Shield Frameworks e os compromissos que implicam. A Microsoft concorda em notificar o Cliente na eventualidade de determinar que já não consegue cumprir as suas obrigações para prestar o mesmo nível de proteção exigido pelos princípios da Privacy Shield.</w:t>
      </w:r>
    </w:p>
    <w:p w14:paraId="6A051E44" w14:textId="77777777" w:rsidR="00721CEC" w:rsidRDefault="00721CEC" w:rsidP="00721CEC">
      <w:pPr>
        <w:pStyle w:val="ProductList-Body"/>
        <w:ind w:left="158"/>
      </w:pPr>
    </w:p>
    <w:p w14:paraId="61670260" w14:textId="77777777" w:rsidR="00721CEC" w:rsidRPr="00455F0E" w:rsidRDefault="00721CEC" w:rsidP="00721CEC">
      <w:pPr>
        <w:pStyle w:val="ProductList-Body"/>
        <w:ind w:left="180"/>
        <w:outlineLvl w:val="2"/>
      </w:pPr>
      <w:bookmarkStart w:id="77" w:name="LocationofCustomerDataatRest"/>
      <w:r>
        <w:rPr>
          <w:b/>
          <w:color w:val="0072C6"/>
        </w:rPr>
        <w:t>Localização dos Dados do Cliente Inativos</w:t>
      </w:r>
    </w:p>
    <w:bookmarkEnd w:id="77"/>
    <w:p w14:paraId="6447FF62" w14:textId="77777777" w:rsidR="008D2F77" w:rsidRPr="0044514B" w:rsidRDefault="008D2F77" w:rsidP="008D2F77">
      <w:pPr>
        <w:pStyle w:val="ProductList-Body"/>
        <w:ind w:left="158"/>
      </w:pPr>
      <w:r>
        <w:t>Para os Serviços Online Principais, a Microsoft armazenará os Dados do Cliente inativos em determinadas áreas geográficas principais (cada uma, uma Geo) da seguinte forma:</w:t>
      </w:r>
    </w:p>
    <w:p w14:paraId="391D3A01" w14:textId="0D81628F" w:rsidR="008D2F77" w:rsidRPr="0044514B" w:rsidRDefault="008D2F77" w:rsidP="008D2F77">
      <w:pPr>
        <w:pStyle w:val="ProductList-Body"/>
        <w:numPr>
          <w:ilvl w:val="1"/>
          <w:numId w:val="7"/>
        </w:numPr>
        <w:ind w:left="900"/>
      </w:pPr>
      <w:r>
        <w:rPr>
          <w:b/>
          <w:bCs/>
        </w:rPr>
        <w:t xml:space="preserve">Serviços do Office 365. </w:t>
      </w:r>
      <w:r>
        <w:t>Se o Cliente fornecer o respetivo tenant na Austrália, Canadá, União Europeia, França, Índia, Japão, Coreia do Sul, Reino Unido ou Estados Unidos, a Microsoft só armazenará os seguintes Dados do Cliente inativos nessa Geo: (1) conteúdo da caixa de correio do Exchange Online (corpo do e-mail, entradas de calendário e o conteúdo dos anexos de e-mail), (2) conteúdo do site do SharePoint Online e os ficheiros armazenados nesse site, (3) ficheiros carregados para o OneDrive para Empresas e (4) conteúdo do projeto carregado para o Project Online.</w:t>
      </w:r>
    </w:p>
    <w:p w14:paraId="00A01694" w14:textId="77777777" w:rsidR="00721CEC" w:rsidRPr="00D32837" w:rsidRDefault="00721CEC" w:rsidP="00721CEC">
      <w:pPr>
        <w:pStyle w:val="ProductList-Body"/>
        <w:numPr>
          <w:ilvl w:val="1"/>
          <w:numId w:val="7"/>
        </w:numPr>
        <w:ind w:left="900"/>
      </w:pPr>
      <w:r>
        <w:rPr>
          <w:b/>
          <w:bCs/>
        </w:rPr>
        <w:t>Serviços Online do Microsoft Intune</w:t>
      </w:r>
      <w:r w:rsidRPr="00A83107">
        <w:rPr>
          <w:b/>
        </w:rPr>
        <w:t>.</w:t>
      </w:r>
      <w:r>
        <w:t xml:space="preserve"> Quando o Cliente fornecer uma conta de inquilino, o Cliente seleciona uma Geo disponível em que os Dados do Cliente inativos serão armazenados. A Microsoft não transferirá os Dados do Cliente fora da Geo selecionada do Cliente, exceto consoante assinalado na secção “Localização de Dados” do Centro de Fidedignidade do Microsoft Intune.</w:t>
      </w:r>
    </w:p>
    <w:p w14:paraId="188ED701" w14:textId="311411C4" w:rsidR="00721CEC" w:rsidRDefault="00721CEC" w:rsidP="00721CEC">
      <w:pPr>
        <w:pStyle w:val="ProductList-Body"/>
        <w:numPr>
          <w:ilvl w:val="1"/>
          <w:numId w:val="7"/>
        </w:numPr>
        <w:ind w:left="900"/>
      </w:pPr>
      <w:r>
        <w:rPr>
          <w:b/>
          <w:bCs/>
        </w:rPr>
        <w:t>Serviços Principais da Plataforma de Aplicações Empresariais da Microsoft</w:t>
      </w:r>
      <w:r w:rsidRPr="00A83107">
        <w:rPr>
          <w:b/>
        </w:rPr>
        <w:t>.</w:t>
      </w:r>
      <w:r>
        <w:t xml:space="preserve"> Se o Cliente fornecer o respetivo inquilino na Austrália, Canadá, Ásia-Pacífico, Índia, Japão, União Europeia, Reino Unido ou Estados Unidos, a Microsoft irá armazenar os Dados do Cliente inativos apenas nessa Região Geográfica, exceto consoante assinalado na secção de localização dos dados do Centro de Fidedignidade da Plataforma de Aplicações de Negócio da Microsoft.</w:t>
      </w:r>
    </w:p>
    <w:p w14:paraId="3ADAED6C" w14:textId="77777777" w:rsidR="00721CEC" w:rsidRDefault="00721CEC" w:rsidP="00721CEC">
      <w:pPr>
        <w:pStyle w:val="ProductList-Body"/>
        <w:numPr>
          <w:ilvl w:val="1"/>
          <w:numId w:val="7"/>
        </w:numPr>
        <w:ind w:left="900"/>
      </w:pPr>
      <w:r>
        <w:rPr>
          <w:b/>
          <w:bCs/>
        </w:rPr>
        <w:t>Serviços Principais do Microsoft Azure</w:t>
      </w:r>
      <w:r w:rsidRPr="00A83107">
        <w:rPr>
          <w:b/>
        </w:rPr>
        <w:t>.</w:t>
      </w:r>
      <w:r>
        <w:t xml:space="preserve"> Se o Cliente configurar um determinado serviço para ser implementado numa Geo, para esse serviço, a Microsoft armazenará os Dados do Cliente inativos na Geo especificada. Determinados serviços poderão não permitir que o Cliente configure a implementação numa determinada Geo ou fora dos Estados Unidos e poderão armazenar cópias de segurança noutras localizações, conforme especificado no Centro de Fidedignidade do Microsoft Azure (que a Microsoft poderá atualizar de tempos a tempos, contudo, a Microsoft não adicionará exceções aos Serviços existentes na disponibilização geral).</w:t>
      </w:r>
    </w:p>
    <w:p w14:paraId="7BD32614" w14:textId="77777777" w:rsidR="00721CEC" w:rsidRPr="00FC2D52" w:rsidRDefault="00721CEC" w:rsidP="00721CEC">
      <w:pPr>
        <w:pStyle w:val="ProductList-Body"/>
        <w:keepNext/>
        <w:numPr>
          <w:ilvl w:val="1"/>
          <w:numId w:val="7"/>
        </w:numPr>
        <w:ind w:left="900"/>
      </w:pPr>
      <w:r>
        <w:rPr>
          <w:b/>
          <w:bCs/>
        </w:rPr>
        <w:lastRenderedPageBreak/>
        <w:t>Microsoft Cloud App Security</w:t>
      </w:r>
      <w:r w:rsidRPr="00A83107">
        <w:rPr>
          <w:b/>
        </w:rPr>
        <w:t>.</w:t>
      </w:r>
      <w:r>
        <w:t xml:space="preserve"> Se o Cliente fornecer o respetivo inquilino na União Europeia ou nos Estados Unidos, a Microsoft armazenará os Dados do Cliente inativos apenas nessa região geográfica (Geo).</w:t>
      </w:r>
    </w:p>
    <w:p w14:paraId="6E68CDB1" w14:textId="1046E612" w:rsidR="00721CEC" w:rsidRDefault="00721CEC" w:rsidP="00721CEC">
      <w:pPr>
        <w:pStyle w:val="ProductList-Body"/>
        <w:keepNext/>
        <w:numPr>
          <w:ilvl w:val="1"/>
          <w:numId w:val="7"/>
        </w:numPr>
        <w:ind w:left="900"/>
      </w:pPr>
      <w:r>
        <w:rPr>
          <w:b/>
          <w:bCs/>
        </w:rPr>
        <w:t>Serviços Principais do Microsoft Dynamics 365</w:t>
      </w:r>
      <w:r w:rsidRPr="00A83107">
        <w:rPr>
          <w:b/>
        </w:rPr>
        <w:t>.</w:t>
      </w:r>
      <w:r>
        <w:t xml:space="preserve"> Quando o Cliente fornece um Serviço Principal do Dynamics 365 para implementação numa Geo disponível, então, para esse serviço, a Microsoft armazenará os Dados do Cliente inativos nessa Geo especificada, exceto conforme descrito no Centro de Fidedignidade do Microsoft Dynamics 365 (que a Microsoft pode atualizar periodicamente).</w:t>
      </w:r>
    </w:p>
    <w:p w14:paraId="7CDCDEDC" w14:textId="77777777" w:rsidR="00096B25" w:rsidRPr="00841C87" w:rsidRDefault="00096B25" w:rsidP="00096B25">
      <w:pPr>
        <w:pStyle w:val="ProductList-Body"/>
        <w:keepNext/>
        <w:numPr>
          <w:ilvl w:val="1"/>
          <w:numId w:val="7"/>
        </w:numPr>
        <w:ind w:left="900"/>
      </w:pPr>
      <w:r>
        <w:rPr>
          <w:b/>
          <w:bCs/>
        </w:rPr>
        <w:t>Serviços da Proteção Avançada contra Ameaças do Windows Defender</w:t>
      </w:r>
      <w:r w:rsidRPr="00944BC7">
        <w:rPr>
          <w:b/>
          <w:bCs/>
        </w:rPr>
        <w:t>.</w:t>
      </w:r>
      <w:r>
        <w:t xml:space="preserve"> Quando o Cliente fornecer uma conta de inquilino, o Cliente seleciona uma Geo disponível em que os Dados do Cliente inativos serão armazenados. A Microsoft não transferirá os Dados do Cliente fora da Geo selecionada do Cliente, exceto consoante assinalado na secção “Localização de Dados” do Centro de Fidedignidade da Microsoft.</w:t>
      </w:r>
    </w:p>
    <w:p w14:paraId="45A7E607" w14:textId="77777777" w:rsidR="00721CEC" w:rsidRDefault="00721CEC" w:rsidP="00721CEC">
      <w:pPr>
        <w:pStyle w:val="ProductList-Body"/>
        <w:ind w:left="158"/>
      </w:pPr>
    </w:p>
    <w:p w14:paraId="55307594" w14:textId="77777777" w:rsidR="00721CEC" w:rsidRDefault="00721CEC" w:rsidP="00721CEC">
      <w:pPr>
        <w:pStyle w:val="ProductList-Body"/>
        <w:ind w:left="153"/>
      </w:pPr>
      <w:r>
        <w:tab/>
        <w:t>A Microsoft não controla nem limita as regiões a partir das quais o Cliente ou os utilizadores finais do Cliente possam aceder aos Dados do Cliente ou mover os Dados do Cliente.</w:t>
      </w:r>
    </w:p>
    <w:p w14:paraId="3F1BA334" w14:textId="77777777" w:rsidR="00721CEC" w:rsidRPr="00D32837" w:rsidRDefault="00721CEC" w:rsidP="00721CEC">
      <w:pPr>
        <w:pStyle w:val="ProductList-Body"/>
        <w:ind w:left="158"/>
      </w:pPr>
    </w:p>
    <w:p w14:paraId="2250E612" w14:textId="77777777" w:rsidR="00721CEC" w:rsidRDefault="00721CEC" w:rsidP="00721CEC">
      <w:pPr>
        <w:pStyle w:val="ProductList-SubSubSectionHeading"/>
        <w:outlineLvl w:val="1"/>
      </w:pPr>
      <w:bookmarkStart w:id="78" w:name="_Toc507768556"/>
      <w:bookmarkStart w:id="79" w:name="_Toc523232760"/>
      <w:r>
        <w:t>Retenção e Eliminação de Dados</w:t>
      </w:r>
      <w:bookmarkEnd w:id="78"/>
      <w:bookmarkEnd w:id="79"/>
    </w:p>
    <w:p w14:paraId="149714C3" w14:textId="77777777" w:rsidR="00721CEC" w:rsidRDefault="00721CEC" w:rsidP="00721CEC">
      <w:pPr>
        <w:pStyle w:val="ProductList-Body"/>
      </w:pPr>
      <w:r>
        <w:t>Durante o período de subscrição do Cliente, o Cliente terá sempre a capacidade de acesso, extração e eliminação dos Dados do Cliente armazenados em cada Serviço Online.</w:t>
      </w:r>
    </w:p>
    <w:p w14:paraId="0304369D" w14:textId="77777777" w:rsidR="00721CEC" w:rsidRPr="003C7CFC" w:rsidRDefault="00721CEC" w:rsidP="00721CEC">
      <w:pPr>
        <w:pStyle w:val="ProductList-Body"/>
      </w:pPr>
    </w:p>
    <w:p w14:paraId="53AFDA3C" w14:textId="77777777" w:rsidR="00721CEC" w:rsidRDefault="00721CEC" w:rsidP="00721CEC">
      <w:pPr>
        <w:pStyle w:val="ProductList-Body"/>
      </w:pPr>
      <w:r>
        <w:t>Exceto no que diz respeito às versões de avaliação gratuitas e aos serviços do LinkedIn, a Microsoft irá conservar os Dados do Cliente que permanecem armazenados nos Serviços Online numa conta de funcionalidade limitada durante 90 dias após a expiração ou a cessação da subscrição do Cliente para que este possa extrair os dados. Uma vez terminado o período de retenção de 90 dias, a Microsoft desativará a conta do Cliente e procederá à eliminação dos Dados do Cliente e dos Dados Pessoais no prazo adicional de 90 dias, salvo se a Microsoft tiver permissão ou se for exigido pela lei aplicável que mantenha esses dados ou se tal for autorizado no presente contrato.</w:t>
      </w:r>
    </w:p>
    <w:p w14:paraId="1C54084B" w14:textId="77777777" w:rsidR="00721CEC" w:rsidRDefault="00721CEC" w:rsidP="00721CEC">
      <w:pPr>
        <w:pStyle w:val="ProductList-Body"/>
      </w:pPr>
    </w:p>
    <w:p w14:paraId="5ECEDD37" w14:textId="721C8469" w:rsidR="00721CEC" w:rsidRDefault="00721CEC" w:rsidP="00721CEC">
      <w:pPr>
        <w:pStyle w:val="ProductList-Body"/>
      </w:pPr>
      <w:r>
        <w:t>O Serviço Online poderá não suportar a retenção ou extração de software fornecido pelo Cliente. A Microsoft não é responsável pela eliminação dos Dados do Cliente ou dos Dados Pessoais conforme descrito nesta secção.</w:t>
      </w:r>
    </w:p>
    <w:p w14:paraId="4B10AB8D" w14:textId="77777777" w:rsidR="00721CEC" w:rsidRDefault="00721CEC" w:rsidP="00721CEC">
      <w:pPr>
        <w:pStyle w:val="ProductList-Body"/>
      </w:pPr>
    </w:p>
    <w:p w14:paraId="41097B1F" w14:textId="77777777" w:rsidR="00721CEC" w:rsidRDefault="00721CEC" w:rsidP="00721CEC">
      <w:pPr>
        <w:pStyle w:val="ProductList-SubSubSectionHeading"/>
        <w:outlineLvl w:val="1"/>
      </w:pPr>
      <w:bookmarkStart w:id="80" w:name="_Toc507768557"/>
      <w:bookmarkStart w:id="81" w:name="_Toc523232761"/>
      <w:r>
        <w:t>Compromisso de Confidencialidade do Contratante</w:t>
      </w:r>
      <w:bookmarkEnd w:id="80"/>
      <w:bookmarkEnd w:id="81"/>
    </w:p>
    <w:p w14:paraId="23C51C92" w14:textId="77777777" w:rsidR="00721CEC" w:rsidRDefault="00721CEC" w:rsidP="00721CEC">
      <w:pPr>
        <w:pStyle w:val="ProductList-Body"/>
      </w:pPr>
      <w:r>
        <w:t>A Microsoft assegura que o seu pessoal envolvido no tratamento dos Dados do Cliente e dos Dados Pessoais (i) irá tratar estes dados apenas mediante instruções do Cliente e (ii) será obrigada a manter a confidencialidade e a segurança destes dados, mesmo depois de cessado o compromisso.</w:t>
      </w:r>
    </w:p>
    <w:p w14:paraId="5BE5CB61" w14:textId="77777777" w:rsidR="00721CEC" w:rsidRDefault="00721CEC" w:rsidP="00721CEC">
      <w:pPr>
        <w:pStyle w:val="ProductList-Body"/>
      </w:pPr>
    </w:p>
    <w:p w14:paraId="19B826E0" w14:textId="77777777" w:rsidR="00721CEC" w:rsidRDefault="00721CEC" w:rsidP="00721CEC">
      <w:pPr>
        <w:pStyle w:val="ProductList-SubSubSectionHeading"/>
        <w:outlineLvl w:val="1"/>
      </w:pPr>
      <w:bookmarkStart w:id="82" w:name="_Toc507768558"/>
      <w:bookmarkStart w:id="83" w:name="_Toc523232762"/>
      <w:r>
        <w:t>Notificação e Controlos à utilização por parte dos Subcontratantes</w:t>
      </w:r>
      <w:bookmarkEnd w:id="82"/>
      <w:bookmarkEnd w:id="83"/>
    </w:p>
    <w:p w14:paraId="48B822A9" w14:textId="77777777" w:rsidR="00721CEC" w:rsidRDefault="00721CEC" w:rsidP="00721CEC">
      <w:pPr>
        <w:pStyle w:val="ProductList-Body"/>
      </w:pPr>
      <w:r>
        <w:t>A Microsoft pode contratar terceiros para fornecer determinados serviços limitados ou auxiliares em seu nome. O Cliente autoriza o compromisso dos terceiros mencionados e das Afiliadas da Microsoft como Subcontratantes. As autorizações acima constituirão o consentimento prévio por escrito por parte do Cliente para a subcontratação por parte da Microsoft do tratamento dos Dados do Cliente e dos Dados Pessoais, caso este consentimento seja exigido ao abrigo das cláusulas contratuais-tipo ou dos Termos do RGPD.</w:t>
      </w:r>
    </w:p>
    <w:p w14:paraId="5B168B94" w14:textId="77777777" w:rsidR="00721CEC" w:rsidRDefault="00721CEC" w:rsidP="00721CEC">
      <w:pPr>
        <w:pStyle w:val="ProductList-Body"/>
        <w:rPr>
          <w:szCs w:val="18"/>
        </w:rPr>
      </w:pPr>
    </w:p>
    <w:p w14:paraId="0AF592F9" w14:textId="77777777" w:rsidR="00721CEC" w:rsidRDefault="00721CEC" w:rsidP="00721CEC">
      <w:pPr>
        <w:pStyle w:val="ProductList-Body"/>
      </w:pPr>
      <w:r>
        <w:t>A Microsoft é responsável pela conformidade dos seus Subcontratantes com as obrigações da Microsoft presentes nos OST. A Microsoft disponibiliza informações sobre os Subcontratantes num Web site da Microsoft. Quando contratar qualquer Subcontratante, a Microsoft irá assegurar, mediante um contrato por escrito, que o Subcontratante pode aceder aos Dados do Cliente ou aos Dados Pessoais e utilizá-los apenas para fornecer os serviços instruídos pela Microsoft, e que estão proibidos de utilizar os Dados do Cliente ou os Dados Pessoais para qualquer outra finalidade. A Microsoft assegurará que os Subcontratantes estão vinculados por contratos escritos que exigem que proporcionem, pelo menos, o nível de proteção de dados exigido pela Microsoft nos OST.</w:t>
      </w:r>
    </w:p>
    <w:p w14:paraId="0A1404A5" w14:textId="77777777" w:rsidR="00721CEC" w:rsidRDefault="00721CEC" w:rsidP="00721CEC">
      <w:pPr>
        <w:pStyle w:val="ProductList-Body"/>
      </w:pPr>
    </w:p>
    <w:p w14:paraId="3D02EB88" w14:textId="77777777" w:rsidR="00721CEC" w:rsidRDefault="00721CEC" w:rsidP="00721CEC">
      <w:pPr>
        <w:pStyle w:val="ProductList-Body"/>
      </w:pPr>
      <w:r>
        <w:t>A Microsoft pode, periodicamente, contratar novos Subcontratantes. A Microsoft notificará o Cliente (através da atualização do Web site e da disponibilização ao Cliente de um mecanismo para obter uma notificação dessa atualização) sobre qualquer novo Subcontratante pelo menos 14 dias antes de disponibilizar a esse Subcontratante acesso aos Dados do Cliente ou aos Dados Pessoais. No entanto, relativamente aos Serviços Online Principais, a Microsoft notificará o Cliente (através da atualização do Web site e da disponibilização ao Cliente de um mecanismo para obter uma notificação dessa atualização) sobre qualquer novo Subcontratante pelo menos 6 meses antes de disponibilizar a esse Subcontratante acesso aos Dados do Cliente.</w:t>
      </w:r>
    </w:p>
    <w:p w14:paraId="3412A616" w14:textId="77777777" w:rsidR="00721CEC" w:rsidRDefault="00721CEC" w:rsidP="00721CEC">
      <w:pPr>
        <w:pStyle w:val="ProductList-Body"/>
      </w:pPr>
    </w:p>
    <w:p w14:paraId="4A7A6020" w14:textId="77777777" w:rsidR="00721CEC" w:rsidRDefault="00721CEC" w:rsidP="00721CEC">
      <w:pPr>
        <w:pStyle w:val="ProductList-Body"/>
      </w:pPr>
      <w:r>
        <w:t>Se o Cliente não aprovar um novo Subcontratante, o Cliente poderá cessar qualquer subscrição do Serviço Online afetado sem qualquer sanção ao enviar, antes do fim do período da notificação relevante, uma notificação por escrito da cessação que inclua uma explicação dos motivos da não aprovação. Se o Serviço Online afetado fizer parte de um conjunto de aplicações (ou uma aquisição única semelhante de serviços), qualquer cessação aplicar-se-á a todo o conjunto de aplicações. Após a cessação, a Microsoft removerá as obrigações de pagamento para quaisquer subscrições para o Serviço Online cessado das faturas subsequentes do Cliente ou do respetivo revendedor.</w:t>
      </w:r>
    </w:p>
    <w:p w14:paraId="53C68610" w14:textId="77777777" w:rsidR="00721CEC" w:rsidRDefault="00721CEC" w:rsidP="00721CEC">
      <w:pPr>
        <w:pStyle w:val="ProductList-Body"/>
      </w:pPr>
    </w:p>
    <w:p w14:paraId="0211F6DF" w14:textId="77777777" w:rsidR="00721CEC" w:rsidRDefault="00721CEC" w:rsidP="00781C40">
      <w:pPr>
        <w:pStyle w:val="ProductList-SubSubSectionHeading"/>
        <w:keepNext/>
        <w:outlineLvl w:val="1"/>
      </w:pPr>
      <w:bookmarkStart w:id="84" w:name="_Toc507768559"/>
      <w:bookmarkStart w:id="85" w:name="_Toc523232763"/>
      <w:r>
        <w:lastRenderedPageBreak/>
        <w:t>Instituições de Ensino</w:t>
      </w:r>
      <w:bookmarkEnd w:id="84"/>
      <w:bookmarkEnd w:id="85"/>
    </w:p>
    <w:p w14:paraId="06388170" w14:textId="77777777" w:rsidR="00721CEC" w:rsidRDefault="00721CEC" w:rsidP="00721CEC">
      <w:pPr>
        <w:pStyle w:val="ProductList-Body"/>
        <w:spacing w:after="120"/>
      </w:pPr>
      <w:r>
        <w:t>Se o Cliente for uma agência ou instituição de ensino à qual as normas da Lei dos Direitos Educacionais e Privacidade da Família dos EUA (“FERPA”), 20 U.S.C. § 1232g, se aplicam, a Microsoft reconhece que, para fins dos presentes OST, a Microsoft será designada como um “funcionário do ensino” com “interesses educacionais legítimos” nos Dados do Cliente, uma vez que esses termos foram definidos ao abrigo da lei FERPA e respetivas normas de implementação e a Microsoft concorda em cumprir as limitações e os requisitos impostos por 34 CFR 99.33(a) quanto aos funcionários do ensino.</w:t>
      </w:r>
    </w:p>
    <w:p w14:paraId="40CA508D" w14:textId="77777777" w:rsidR="00721CEC" w:rsidRDefault="00721CEC" w:rsidP="00721CEC">
      <w:pPr>
        <w:pStyle w:val="ProductList-Body"/>
      </w:pPr>
      <w:r>
        <w:t>O Cliente compreende que a Microsoft poderá não ter informações de contacto ou ter informações de contacto limitadas para os estudantes e encarregados de educação dos estudantes do Cliente. Consequentemente, o Cliente será responsável pela obtenção de qualquer consentimento parental quanto à utilização por parte do utilizador final do Serviço Online ao abrigo do que possa ser exigido pela lei aplicável e transmissão de notificações em nome da Microsoft aos estudantes (ou, relativamente a um estudante com menos de 18 anos e que não esteja numa instituição universitária, ao encarregado de educação do estudante) sobre qualquer ordem judicial ou intimação legalmente emitida a requerer a divulgação de Dados do Cliente na posse da Microsoft ao abrigo do que possa ser exigido pela lei aplicável.</w:t>
      </w:r>
    </w:p>
    <w:p w14:paraId="7BABB40D" w14:textId="77777777" w:rsidR="00071C7C" w:rsidRPr="0008458E" w:rsidRDefault="00071C7C" w:rsidP="00071C7C">
      <w:pPr>
        <w:pStyle w:val="ProductList-Body"/>
      </w:pPr>
    </w:p>
    <w:p w14:paraId="05275BA6" w14:textId="77777777" w:rsidR="00071C7C" w:rsidRPr="0008458E" w:rsidRDefault="00071C7C" w:rsidP="00071C7C">
      <w:pPr>
        <w:pStyle w:val="ProductList-SubSubSectionHeading"/>
        <w:outlineLvl w:val="2"/>
      </w:pPr>
      <w:bookmarkStart w:id="86" w:name="_Toc489605580"/>
      <w:bookmarkStart w:id="87" w:name="_Toc487134016"/>
      <w:bookmarkStart w:id="88" w:name="HIPPA"/>
      <w:bookmarkStart w:id="89" w:name="_Toc523232764"/>
      <w:r>
        <w:t>Associado de Negócio HIPAA</w:t>
      </w:r>
      <w:bookmarkEnd w:id="86"/>
      <w:bookmarkEnd w:id="87"/>
      <w:bookmarkEnd w:id="89"/>
    </w:p>
    <w:bookmarkEnd w:id="88"/>
    <w:p w14:paraId="51F3ABC5" w14:textId="77777777" w:rsidR="00071C7C" w:rsidRPr="0008458E" w:rsidRDefault="00071C7C" w:rsidP="00071C7C">
      <w:pPr>
        <w:pStyle w:val="ProductList-Body"/>
      </w:pPr>
      <w:r>
        <w:t xml:space="preserve">Se o Cliente for uma “entidade abrangida” ou um “associado de negócio” e incluir “informações de funcionamento protegidas” nos Dados do Cliente, uma vez que esses termos são definidos no artigo 45 CFR § 160.103, a execução do contrato de licenciamento em volume do Cliente inclui a execução do Contrato de Associado de Negócio HIPAA (“BAA”), cujo texto integral identifica os Serviços Online aos quais é aplicável e está disponível em </w:t>
      </w:r>
      <w:hyperlink r:id="rId26" w:history="1">
        <w:r>
          <w:rPr>
            <w:rStyle w:val="Hyperlink"/>
          </w:rPr>
          <w:t>http://aka.ms/BAA</w:t>
        </w:r>
      </w:hyperlink>
      <w:r>
        <w:t>. O Cliente pode optar pela opção ativa de não participação no BAA ao enviar as seguintes informações para a Microsoft através de uma notificação por escrito (ao abrigo dos termos do contrato de licenciamento em volume do Cliente):</w:t>
      </w:r>
    </w:p>
    <w:p w14:paraId="0C1194D0" w14:textId="77777777" w:rsidR="00071C7C" w:rsidRPr="0008458E" w:rsidRDefault="00071C7C" w:rsidP="00071C7C">
      <w:pPr>
        <w:pStyle w:val="ProductList-Body"/>
        <w:numPr>
          <w:ilvl w:val="0"/>
          <w:numId w:val="36"/>
        </w:numPr>
        <w:ind w:left="450" w:hanging="270"/>
      </w:pPr>
      <w:r>
        <w:t>o nome jurídico completo do Cliente e qualquer Afiliada que opte ativamente por não participar;</w:t>
      </w:r>
    </w:p>
    <w:p w14:paraId="1986A6CA" w14:textId="77777777" w:rsidR="00071C7C" w:rsidRPr="0008458E" w:rsidRDefault="00071C7C" w:rsidP="00071C7C">
      <w:pPr>
        <w:pStyle w:val="ProductList-Body"/>
        <w:numPr>
          <w:ilvl w:val="0"/>
          <w:numId w:val="36"/>
        </w:numPr>
        <w:ind w:left="450" w:hanging="270"/>
      </w:pPr>
      <w:r>
        <w:t> se o Cliente tiver múltiplos contratos de licenciamento em volume, o contrato de licenciamento em volume ao qual a opção ativa da não participação se aplica.</w:t>
      </w:r>
    </w:p>
    <w:p w14:paraId="5DB941D6" w14:textId="77777777" w:rsidR="00071C7C" w:rsidRPr="0008458E" w:rsidRDefault="00071C7C" w:rsidP="00071C7C">
      <w:pPr>
        <w:pStyle w:val="ProductList-Body"/>
        <w:ind w:left="180"/>
      </w:pPr>
    </w:p>
    <w:p w14:paraId="0937BBEE" w14:textId="77777777" w:rsidR="00F77036" w:rsidRPr="00690C65" w:rsidRDefault="00F77036" w:rsidP="00233C87">
      <w:pPr>
        <w:pStyle w:val="ProductList-SubSubSectionHeading"/>
        <w:outlineLvl w:val="2"/>
      </w:pPr>
      <w:bookmarkStart w:id="90" w:name="_Toc523232765"/>
      <w:r>
        <w:t>Como Contactar a Microsoft</w:t>
      </w:r>
      <w:bookmarkEnd w:id="90"/>
    </w:p>
    <w:p w14:paraId="3A314166" w14:textId="5BAAD0C0" w:rsidR="00F77036" w:rsidRPr="00690C65" w:rsidRDefault="00F77036" w:rsidP="00F77036">
      <w:pPr>
        <w:pStyle w:val="ProductList-Body"/>
      </w:pPr>
      <w:r>
        <w:t xml:space="preserve">Se o Cliente considerar que a Microsoft não respeitou os respetivos compromissos de privacidade ou segurança, o Cliente poderá contactar o suporte ao cliente ou utilizar o formulário da Web sobre Privacidade da Microsoft, localizado em </w:t>
      </w:r>
      <w:hyperlink r:id="rId27" w:history="1">
        <w:r>
          <w:rPr>
            <w:rStyle w:val="Hyperlink"/>
          </w:rPr>
          <w:t>http://go.microsoft.com/?linkid=9846224</w:t>
        </w:r>
      </w:hyperlink>
      <w:r>
        <w:t>. A morada física da Microsoft é:</w:t>
      </w:r>
      <w:r w:rsidR="00DF21FF">
        <w:t xml:space="preserve"> </w:t>
      </w:r>
    </w:p>
    <w:p w14:paraId="0EA6B8C7" w14:textId="285B3F74" w:rsidR="00F77036" w:rsidRPr="00690C65" w:rsidRDefault="00CE1F8E" w:rsidP="0088164F">
      <w:pPr>
        <w:pStyle w:val="ProductList-Body"/>
        <w:spacing w:before="120"/>
        <w:ind w:left="187"/>
      </w:pPr>
      <w:r>
        <w:rPr>
          <w:b/>
        </w:rPr>
        <w:t>Microsoft Enterprise Service Privacy</w:t>
      </w:r>
    </w:p>
    <w:p w14:paraId="2D0B7227" w14:textId="77777777" w:rsidR="00F77036" w:rsidRPr="00154C17" w:rsidRDefault="00F77036" w:rsidP="00F77036">
      <w:pPr>
        <w:pStyle w:val="ProductList-Body"/>
        <w:ind w:left="180"/>
        <w:rPr>
          <w:lang w:val="pt-BR"/>
        </w:rPr>
      </w:pPr>
      <w:r w:rsidRPr="00154C17">
        <w:rPr>
          <w:lang w:val="pt-BR"/>
        </w:rPr>
        <w:t>Microsoft Corporation</w:t>
      </w:r>
    </w:p>
    <w:p w14:paraId="2B26FD10" w14:textId="77777777" w:rsidR="00F77036" w:rsidRPr="005C09F5" w:rsidRDefault="00F77036" w:rsidP="00F77036">
      <w:pPr>
        <w:pStyle w:val="ProductList-Body"/>
        <w:ind w:left="180"/>
        <w:rPr>
          <w:lang w:val="en-US"/>
        </w:rPr>
      </w:pPr>
      <w:r w:rsidRPr="005C09F5">
        <w:rPr>
          <w:lang w:val="en-US"/>
        </w:rPr>
        <w:t>One Microsoft Way</w:t>
      </w:r>
    </w:p>
    <w:p w14:paraId="11C71FD0" w14:textId="77777777" w:rsidR="00F77036" w:rsidRPr="005C09F5" w:rsidRDefault="00F77036" w:rsidP="00F77036">
      <w:pPr>
        <w:pStyle w:val="ProductList-Body"/>
        <w:ind w:left="180"/>
        <w:rPr>
          <w:lang w:val="en-US"/>
        </w:rPr>
      </w:pPr>
      <w:r w:rsidRPr="005C09F5">
        <w:rPr>
          <w:lang w:val="en-US"/>
        </w:rPr>
        <w:t>Redmond, Washington 98052 USA</w:t>
      </w:r>
    </w:p>
    <w:p w14:paraId="228DA6BA" w14:textId="77777777" w:rsidR="00F77036" w:rsidRPr="005C09F5" w:rsidRDefault="00F77036" w:rsidP="00F77036">
      <w:pPr>
        <w:pStyle w:val="ProductList-Body"/>
        <w:rPr>
          <w:lang w:val="en-US"/>
        </w:rPr>
      </w:pPr>
    </w:p>
    <w:p w14:paraId="1F1C2F9A" w14:textId="77777777" w:rsidR="00F77036" w:rsidRPr="00690C65" w:rsidRDefault="00F77036" w:rsidP="00F77036">
      <w:pPr>
        <w:pStyle w:val="ProductList-Body"/>
      </w:pPr>
      <w:r>
        <w:t>A Microsoft Ireland Operations Limited é o representante da proteção de dados da Microsoft para o Espaço Económico Europeu e Suíça. O representante da privacidade da Microsoft Ireland Operations Limited pode ser contactado através do seguinte endereço:</w:t>
      </w:r>
    </w:p>
    <w:p w14:paraId="2111E71D" w14:textId="77777777" w:rsidR="00721CEC" w:rsidRPr="008051F6" w:rsidRDefault="00721CEC" w:rsidP="00721CEC">
      <w:pPr>
        <w:pStyle w:val="ProductList-Body"/>
        <w:spacing w:before="120"/>
        <w:ind w:left="187"/>
        <w:rPr>
          <w:b/>
          <w:lang w:val="en-US"/>
        </w:rPr>
      </w:pPr>
      <w:r w:rsidRPr="008051F6">
        <w:rPr>
          <w:b/>
          <w:lang w:val="en-US"/>
        </w:rPr>
        <w:t>Microsoft Ireland Operations, Ltd.</w:t>
      </w:r>
    </w:p>
    <w:p w14:paraId="46DC00E7" w14:textId="77777777" w:rsidR="00721CEC" w:rsidRPr="008051F6" w:rsidRDefault="00721CEC" w:rsidP="00721CEC">
      <w:pPr>
        <w:pStyle w:val="ProductList-Body"/>
        <w:ind w:left="180"/>
        <w:rPr>
          <w:lang w:val="en-US"/>
        </w:rPr>
      </w:pPr>
      <w:r w:rsidRPr="008051F6">
        <w:rPr>
          <w:lang w:val="en-US"/>
        </w:rPr>
        <w:t>Attn: Data Protection</w:t>
      </w:r>
    </w:p>
    <w:p w14:paraId="011B6EB2" w14:textId="77777777" w:rsidR="00721CEC" w:rsidRPr="008051F6" w:rsidRDefault="00721CEC" w:rsidP="00721CEC">
      <w:pPr>
        <w:pStyle w:val="ProductList-Body"/>
        <w:ind w:left="180"/>
        <w:rPr>
          <w:lang w:val="en-US"/>
        </w:rPr>
      </w:pPr>
      <w:r w:rsidRPr="008051F6">
        <w:rPr>
          <w:lang w:val="en-US"/>
        </w:rPr>
        <w:t>One Microsoft Place</w:t>
      </w:r>
    </w:p>
    <w:p w14:paraId="14724ECD" w14:textId="77777777" w:rsidR="00721CEC" w:rsidRPr="008051F6" w:rsidRDefault="00721CEC" w:rsidP="00721CEC">
      <w:pPr>
        <w:pStyle w:val="ProductList-Body"/>
        <w:ind w:left="180"/>
        <w:rPr>
          <w:lang w:val="en-US"/>
        </w:rPr>
      </w:pPr>
      <w:r w:rsidRPr="008051F6">
        <w:rPr>
          <w:lang w:val="en-US"/>
        </w:rPr>
        <w:t>South County Business Park</w:t>
      </w:r>
    </w:p>
    <w:p w14:paraId="0045C16E" w14:textId="77777777" w:rsidR="00721CEC" w:rsidRDefault="00721CEC" w:rsidP="00721CEC">
      <w:pPr>
        <w:pStyle w:val="ProductList-Body"/>
        <w:ind w:left="180"/>
      </w:pPr>
      <w:r>
        <w:t>Leopardstown</w:t>
      </w:r>
    </w:p>
    <w:p w14:paraId="0F1A455C" w14:textId="77777777" w:rsidR="00721CEC" w:rsidRDefault="00721CEC" w:rsidP="00721CEC">
      <w:pPr>
        <w:pStyle w:val="ProductList-Body"/>
        <w:ind w:left="180"/>
      </w:pPr>
      <w:r>
        <w:t>Dublin 18</w:t>
      </w:r>
    </w:p>
    <w:p w14:paraId="7DE39294" w14:textId="766E3E33" w:rsidR="00721CEC" w:rsidRDefault="00721CEC" w:rsidP="00721CEC">
      <w:pPr>
        <w:pStyle w:val="ProductList-Body"/>
        <w:ind w:left="180"/>
      </w:pPr>
      <w:r>
        <w:t>D18 P521</w:t>
      </w:r>
    </w:p>
    <w:p w14:paraId="2762F0B8" w14:textId="77777777" w:rsidR="007B325E" w:rsidRPr="00690C65" w:rsidRDefault="000A6B76" w:rsidP="007B325E">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691AA8F6" w14:textId="77777777" w:rsidR="007B325E" w:rsidRDefault="007B325E" w:rsidP="007B325E">
      <w:pPr>
        <w:pStyle w:val="ProductList-Body"/>
      </w:pPr>
    </w:p>
    <w:p w14:paraId="0F3239B7" w14:textId="77777777" w:rsidR="006B0016" w:rsidRDefault="006B0016" w:rsidP="00F77036">
      <w:pPr>
        <w:pStyle w:val="ProductList-Body"/>
        <w:ind w:left="180"/>
        <w:sectPr w:rsidR="006B0016" w:rsidSect="00721CEC">
          <w:type w:val="continuous"/>
          <w:pgSz w:w="12240" w:h="15840"/>
          <w:pgMar w:top="1440" w:right="720" w:bottom="1440" w:left="720" w:header="720" w:footer="720" w:gutter="0"/>
          <w:cols w:space="720"/>
          <w:titlePg/>
          <w:docGrid w:linePitch="360"/>
        </w:sectPr>
      </w:pPr>
    </w:p>
    <w:p w14:paraId="58196C86" w14:textId="77777777" w:rsidR="00721CEC" w:rsidRDefault="00721CEC" w:rsidP="00721CEC">
      <w:pPr>
        <w:pStyle w:val="ProductList-SectionHeading"/>
        <w:tabs>
          <w:tab w:val="center" w:pos="5400"/>
        </w:tabs>
        <w:spacing w:after="0"/>
        <w:outlineLvl w:val="0"/>
      </w:pPr>
      <w:bookmarkStart w:id="91" w:name="_Toc507768562"/>
      <w:bookmarkStart w:id="92" w:name="AppendixA_CoreOnlineServices"/>
      <w:bookmarkStart w:id="93" w:name="_Toc431459514"/>
      <w:bookmarkStart w:id="94" w:name="DataProcessingTerms"/>
      <w:bookmarkStart w:id="95" w:name="_Toc523232766"/>
      <w:r>
        <w:lastRenderedPageBreak/>
        <w:t>Apêndice A – Serviços Online Principais</w:t>
      </w:r>
      <w:bookmarkEnd w:id="91"/>
      <w:bookmarkEnd w:id="95"/>
    </w:p>
    <w:bookmarkEnd w:id="92"/>
    <w:p w14:paraId="62653CA6" w14:textId="77777777" w:rsidR="00721CEC" w:rsidRPr="007F2520" w:rsidRDefault="00721CEC" w:rsidP="00721CEC">
      <w:pPr>
        <w:pStyle w:val="ProductList-Body"/>
      </w:pPr>
    </w:p>
    <w:p w14:paraId="60D4A2B1" w14:textId="77777777" w:rsidR="00721CEC" w:rsidRPr="00FC2D52" w:rsidRDefault="00721CEC" w:rsidP="00721CEC">
      <w:pPr>
        <w:pStyle w:val="ProductList-Body"/>
      </w:pPr>
      <w:r>
        <w:t>O termo “Serviços Online Principais” aplica-se apenas aos serviços na tabela abaixo, excluindo quaisquer Pré-visualizações.</w:t>
      </w:r>
      <w:bookmarkEnd w:id="93"/>
      <w:bookmarkEnd w:id="94"/>
    </w:p>
    <w:p w14:paraId="72AE1A9D" w14:textId="1A5BE8D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C21CF" w:rsidRPr="0017530E" w14:paraId="217C52CE" w14:textId="77777777" w:rsidTr="004227CB">
        <w:trPr>
          <w:tblHeader/>
        </w:trPr>
        <w:tc>
          <w:tcPr>
            <w:tcW w:w="10800" w:type="dxa"/>
            <w:gridSpan w:val="2"/>
            <w:shd w:val="clear" w:color="auto" w:fill="0072C6"/>
          </w:tcPr>
          <w:p w14:paraId="4C02C640" w14:textId="77777777" w:rsidR="007C21CF" w:rsidRPr="0017530E" w:rsidRDefault="007C21CF" w:rsidP="004227CB">
            <w:pPr>
              <w:pStyle w:val="ProductList-Body"/>
              <w:spacing w:before="20" w:after="20"/>
              <w:rPr>
                <w:color w:val="FFFFFF" w:themeColor="background1"/>
                <w:sz w:val="16"/>
                <w:szCs w:val="16"/>
              </w:rPr>
            </w:pPr>
            <w:bookmarkStart w:id="96" w:name="DPTOnlineServicesTable"/>
            <w:r w:rsidRPr="0017530E">
              <w:rPr>
                <w:color w:val="FFFFFF" w:themeColor="background1"/>
                <w:sz w:val="16"/>
                <w:szCs w:val="16"/>
              </w:rPr>
              <w:t>Serviços Online</w:t>
            </w:r>
          </w:p>
        </w:tc>
      </w:tr>
      <w:tr w:rsidR="00721CEC" w:rsidRPr="0017530E" w14:paraId="7EF6ADCB" w14:textId="77777777" w:rsidTr="004227CB">
        <w:tc>
          <w:tcPr>
            <w:tcW w:w="2610" w:type="dxa"/>
            <w:vAlign w:val="center"/>
          </w:tcPr>
          <w:p w14:paraId="39815C3D" w14:textId="3EE899BB" w:rsidR="00721CEC" w:rsidRPr="0017530E" w:rsidRDefault="00721CEC" w:rsidP="00721CEC">
            <w:pPr>
              <w:pStyle w:val="ProductList-Body"/>
              <w:rPr>
                <w:sz w:val="16"/>
                <w:szCs w:val="16"/>
              </w:rPr>
            </w:pPr>
            <w:bookmarkStart w:id="97" w:name="MicrosoftDynamicsOnlineServices"/>
            <w:bookmarkEnd w:id="96"/>
            <w:r>
              <w:rPr>
                <w:sz w:val="16"/>
                <w:szCs w:val="16"/>
              </w:rPr>
              <w:t>Serviços Principais do Microsoft Dynamics 365</w:t>
            </w:r>
          </w:p>
        </w:tc>
        <w:tc>
          <w:tcPr>
            <w:tcW w:w="8190" w:type="dxa"/>
          </w:tcPr>
          <w:p w14:paraId="32BC5ADD" w14:textId="4C6DFBBA" w:rsidR="00721CEC" w:rsidRPr="0017530E" w:rsidRDefault="00721CEC" w:rsidP="00721CEC">
            <w:pPr>
              <w:pStyle w:val="ProductList-Body"/>
              <w:rPr>
                <w:sz w:val="16"/>
                <w:szCs w:val="16"/>
              </w:rPr>
            </w:pPr>
            <w:r>
              <w:rPr>
                <w:sz w:val="16"/>
                <w:szCs w:val="16"/>
              </w:rPr>
              <w:t>Os seguintes serviços, cada um como um serviço autónomo ou incluído num plano ou aplicação com a marca Dynamics 365: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Atrair, Microsoft Dynamics 365 for Talent: Integrar, Microsoft Dynamics 365 for Sales, Microsoft Dynamics 365 for Sales Professional e Microsoft Social Engagement. Os Serviços Principais do Microsoft Dynamics 365 não incluem (1) os Serviços do Microsoft Dynamics 365 para o software ou os dispositivos suportados, que incluam, sem limitação, o Microsoft Dynamics 365 para aplicações, tablets ou telemóveis; (2) LinkedIn Sales Navigator; ou (3) exceto conforme expressamente definido nos termos de licenciamento para o serviço correspondente, qualquer outro serviço com marca separada disponibilizado com os Serviços Principais do Microsoft Dynamics 365 ou a eles associado.</w:t>
            </w:r>
          </w:p>
        </w:tc>
      </w:tr>
      <w:bookmarkEnd w:id="97"/>
      <w:tr w:rsidR="00721CEC" w:rsidRPr="0017530E" w14:paraId="5FE5C808" w14:textId="77777777" w:rsidTr="004227CB">
        <w:tc>
          <w:tcPr>
            <w:tcW w:w="2610" w:type="dxa"/>
            <w:vAlign w:val="center"/>
          </w:tcPr>
          <w:p w14:paraId="587638F5" w14:textId="7C3AEA81" w:rsidR="00721CEC" w:rsidRPr="0017530E" w:rsidRDefault="00721CEC" w:rsidP="00721CEC">
            <w:pPr>
              <w:pStyle w:val="ProductList-Body"/>
              <w:rPr>
                <w:sz w:val="16"/>
                <w:szCs w:val="16"/>
              </w:rPr>
            </w:pPr>
            <w:r>
              <w:rPr>
                <w:sz w:val="16"/>
                <w:szCs w:val="16"/>
              </w:rPr>
              <w:t>Serviços do Office 365</w:t>
            </w:r>
          </w:p>
        </w:tc>
        <w:tc>
          <w:tcPr>
            <w:tcW w:w="8190" w:type="dxa"/>
          </w:tcPr>
          <w:p w14:paraId="4A7404B7" w14:textId="6272AD48" w:rsidR="00721CEC" w:rsidRPr="0017530E" w:rsidRDefault="00721CEC" w:rsidP="00721CEC">
            <w:pPr>
              <w:pStyle w:val="ProductList-Body"/>
              <w:rPr>
                <w:sz w:val="16"/>
                <w:szCs w:val="16"/>
              </w:rPr>
            </w:pPr>
            <w:r>
              <w:rPr>
                <w:sz w:val="16"/>
                <w:szCs w:val="16"/>
              </w:rPr>
              <w:t xml:space="preserve">Os seguintes serviços, cada um como um serviço autónomo ou incluído num conjunto de aplicações ou plano do Office 365: </w:t>
            </w:r>
            <w:bookmarkStart w:id="98" w:name="_Hlk498519502"/>
            <w:r>
              <w:rPr>
                <w:sz w:val="16"/>
                <w:szCs w:val="16"/>
              </w:rPr>
              <w:t>Gestor de Conformidade, Cofre do Cliente, Arquivo de Exchange Online, Proteção do Exchange Online, Exchange Online, Microsoft Bookings, Microsoft MyAnalytics, Microsoft Planner, Microsoft StaffHub, Microsoft Teams, Microsoft To-Do, Proteção Avançada Contra Ameaças do Office 365, Vídeo do Office 365, Office Online, OneDrive para Empresas, Outlook Customer Manager, Project Online, SharePoint Online, Skype para Empresas Online, Sway e Yammer Enterprise</w:t>
            </w:r>
            <w:bookmarkEnd w:id="98"/>
            <w:r>
              <w:rPr>
                <w:sz w:val="16"/>
                <w:szCs w:val="16"/>
              </w:rPr>
              <w:t>. Os Serviços do Office 365 não incluem o Office 365 ProPlus, qualquer parte dos Serviços RTPC que operam fora do controlo da Microsoft, qualquer software de cliente ou qualquer serviço de marca em separado disponibilizado com um conjunto de aplicações ou plano de marca do Office 365, como o serviço Bing ou um serviço de marca “para o Office 365”.</w:t>
            </w:r>
          </w:p>
        </w:tc>
      </w:tr>
      <w:tr w:rsidR="00721CEC" w:rsidRPr="0017530E" w14:paraId="745D444E" w14:textId="77777777" w:rsidTr="004227CB">
        <w:tc>
          <w:tcPr>
            <w:tcW w:w="2610" w:type="dxa"/>
            <w:vAlign w:val="center"/>
          </w:tcPr>
          <w:p w14:paraId="0D37B5CC" w14:textId="00A3B2F2" w:rsidR="00721CEC" w:rsidRPr="0017530E" w:rsidRDefault="00721CEC" w:rsidP="00721CEC">
            <w:pPr>
              <w:pStyle w:val="ProductList-Body"/>
              <w:rPr>
                <w:sz w:val="16"/>
                <w:szCs w:val="16"/>
              </w:rPr>
            </w:pPr>
            <w:bookmarkStart w:id="99" w:name="MicrosoftAzureCoreServices"/>
            <w:r>
              <w:rPr>
                <w:sz w:val="16"/>
                <w:szCs w:val="16"/>
              </w:rPr>
              <w:t>Serviços Principais do Microsoft Azure</w:t>
            </w:r>
            <w:bookmarkEnd w:id="99"/>
          </w:p>
        </w:tc>
        <w:tc>
          <w:tcPr>
            <w:tcW w:w="8190" w:type="dxa"/>
          </w:tcPr>
          <w:p w14:paraId="2D461340" w14:textId="0331D5CE" w:rsidR="00721CEC" w:rsidRPr="0017530E" w:rsidRDefault="00721CEC" w:rsidP="00721CEC">
            <w:pPr>
              <w:pStyle w:val="ProductList-Body"/>
              <w:rPr>
                <w:sz w:val="16"/>
                <w:szCs w:val="16"/>
              </w:rPr>
            </w:pPr>
            <w:r>
              <w:rPr>
                <w:sz w:val="16"/>
                <w:szCs w:val="16"/>
              </w:rPr>
              <w:t xml:space="preserve">Gestão de API, Serviço de Aplicações (Aplicações API, Logic Apps, Aplicações Móveis, Aplicações Web), Gateway de Aplicação, Application Insights, Automatização, Azure Active Directory (Gratuito e Básico), Azure Container Service, Azure Cosmos DB (anteriormente denominado DocumentDB), </w:t>
            </w:r>
            <w:r w:rsidR="00096B25" w:rsidRPr="00096B25">
              <w:rPr>
                <w:sz w:val="16"/>
                <w:szCs w:val="16"/>
              </w:rPr>
              <w:t xml:space="preserve">Base de Dados do Azure para MySQL, Base de Dados do Azure para PostgreSQL, </w:t>
            </w:r>
            <w:r>
              <w:rPr>
                <w:sz w:val="16"/>
                <w:szCs w:val="16"/>
              </w:rPr>
              <w:t xml:space="preserve">Azure DevTest Labs, Azure DNS, Azure Information Protection (incluindo o Azure Rights Management), Azure Resource Manager, Cópia de Segurança, Batch, Serviços BizTalk, Serviços Cloud, Catálogo de Dados, Data Factory, Data Lake Analytics, Data Lake Store, Hubs de Eventos, Express Route, Funções, HDInsight, Importar/Exportar, Hub IoT, Key Vault, Balanceador de Carga, Log Analytics (anteriormente denominado Informações Operacionais), Azure Machine Learning Studio, Serviços de Multimédia, Portal do Microsoft Azure, Multi-Factor Authentication, Hubs de Notificação, Power BI Embedded, Cache de Redis, Scheduler, Centro de Segurança, Service Bus, Service Fabric, Site Recovery, SQL Data Warehouse, Base de Dados SQL, SQL Server Stretch Database, Armazenamento, StorSimple, Stream Analytics, Gestor de Tráfego, Máquinas Virtuais, Conjuntos de Dimensionamento de Máquinas Virtuais, Rede Virtual, Visual Studio Team Services e Gateway de VPN </w:t>
            </w:r>
          </w:p>
        </w:tc>
      </w:tr>
      <w:tr w:rsidR="00071C7C" w:rsidRPr="0017530E" w14:paraId="283008DC" w14:textId="77777777" w:rsidTr="004227CB">
        <w:tc>
          <w:tcPr>
            <w:tcW w:w="2610" w:type="dxa"/>
            <w:vAlign w:val="center"/>
          </w:tcPr>
          <w:p w14:paraId="4C933915" w14:textId="63A69901" w:rsidR="00071C7C" w:rsidRDefault="00071C7C" w:rsidP="00071C7C">
            <w:pPr>
              <w:pStyle w:val="ProductList-Body"/>
              <w:rPr>
                <w:sz w:val="16"/>
                <w:szCs w:val="16"/>
              </w:rPr>
            </w:pPr>
            <w:r>
              <w:rPr>
                <w:sz w:val="16"/>
                <w:szCs w:val="16"/>
              </w:rPr>
              <w:t>Microsoft Cloud App Security</w:t>
            </w:r>
          </w:p>
        </w:tc>
        <w:tc>
          <w:tcPr>
            <w:tcW w:w="8190" w:type="dxa"/>
          </w:tcPr>
          <w:p w14:paraId="4701B957" w14:textId="42AD2540" w:rsidR="00071C7C" w:rsidRDefault="00071C7C" w:rsidP="00071C7C">
            <w:pPr>
              <w:pStyle w:val="ProductList-Body"/>
              <w:rPr>
                <w:sz w:val="16"/>
                <w:szCs w:val="16"/>
              </w:rPr>
            </w:pPr>
            <w:r>
              <w:rPr>
                <w:sz w:val="16"/>
                <w:szCs w:val="16"/>
              </w:rPr>
              <w:t>A parte do serviço em nuvem do Microsoft Cloud App Security.</w:t>
            </w:r>
          </w:p>
        </w:tc>
      </w:tr>
      <w:tr w:rsidR="00071C7C" w:rsidRPr="0017530E" w14:paraId="5119F642" w14:textId="77777777" w:rsidTr="004227CB">
        <w:tc>
          <w:tcPr>
            <w:tcW w:w="2610" w:type="dxa"/>
            <w:vAlign w:val="center"/>
          </w:tcPr>
          <w:p w14:paraId="39125E2C" w14:textId="0F0FABBD" w:rsidR="00071C7C" w:rsidRPr="0017530E" w:rsidRDefault="00071C7C" w:rsidP="00071C7C">
            <w:pPr>
              <w:pStyle w:val="ProductList-Body"/>
              <w:rPr>
                <w:sz w:val="16"/>
                <w:szCs w:val="16"/>
              </w:rPr>
            </w:pPr>
            <w:r>
              <w:rPr>
                <w:sz w:val="16"/>
                <w:szCs w:val="16"/>
              </w:rPr>
              <w:t>Serviços Online do Microsoft Intune</w:t>
            </w:r>
          </w:p>
        </w:tc>
        <w:tc>
          <w:tcPr>
            <w:tcW w:w="8190" w:type="dxa"/>
          </w:tcPr>
          <w:p w14:paraId="10B37EF3" w14:textId="0B91688F" w:rsidR="00071C7C" w:rsidRPr="0017530E" w:rsidRDefault="00071C7C" w:rsidP="00071C7C">
            <w:pPr>
              <w:pStyle w:val="ProductList-Body"/>
              <w:rPr>
                <w:sz w:val="16"/>
                <w:szCs w:val="16"/>
              </w:rPr>
            </w:pPr>
            <w:r>
              <w:rPr>
                <w:sz w:val="16"/>
                <w:szCs w:val="16"/>
              </w:rPr>
              <w:t>A parte do serviço em nuvem do Microsoft Intune, como o Produto do Suplemento do Microsoft Intune ou um serviço de gestão fornecido pelo Microsoft Intune, como a Gestão de Dispositivos Móveis para o Office 365.</w:t>
            </w:r>
          </w:p>
        </w:tc>
      </w:tr>
      <w:tr w:rsidR="00071C7C" w:rsidRPr="0017530E" w14:paraId="1851D875" w14:textId="77777777" w:rsidTr="004227CB">
        <w:tc>
          <w:tcPr>
            <w:tcW w:w="2610" w:type="dxa"/>
            <w:vAlign w:val="center"/>
          </w:tcPr>
          <w:p w14:paraId="6C0934D7" w14:textId="10727438" w:rsidR="00071C7C" w:rsidRPr="0017530E" w:rsidRDefault="00071C7C" w:rsidP="00071C7C">
            <w:pPr>
              <w:pStyle w:val="ProductList-Body"/>
              <w:rPr>
                <w:sz w:val="16"/>
                <w:szCs w:val="16"/>
              </w:rPr>
            </w:pPr>
            <w:r>
              <w:rPr>
                <w:sz w:val="16"/>
                <w:szCs w:val="16"/>
              </w:rPr>
              <w:t>Serviços Principais da Plataforma de Aplicações Empresariais da Microsoft</w:t>
            </w:r>
          </w:p>
        </w:tc>
        <w:tc>
          <w:tcPr>
            <w:tcW w:w="8190" w:type="dxa"/>
          </w:tcPr>
          <w:p w14:paraId="383D0767" w14:textId="0C5F53BE" w:rsidR="00071C7C" w:rsidRPr="008D2F77" w:rsidRDefault="008D2F77" w:rsidP="00071C7C">
            <w:pPr>
              <w:pStyle w:val="ProductList-Body"/>
            </w:pPr>
            <w:r>
              <w:rPr>
                <w:sz w:val="16"/>
                <w:szCs w:val="16"/>
              </w:rPr>
              <w:t>Os seguintes serviços, cada um como um serviço autónomo ou incluído num conjunto de aplicações ou plano do Office 365 ou do Microsoft Dynamics 365: Microsoft Power BI, Microsoft PowerApps, Microsoft Flow e Microsoft Stream. Os Serviços Principais da Plataforma de Aplicações Empresariais da Microsoft não incluem qualquer software de cliente, incluindo, sem limitação, o Servidor de Relatórios do Power BI, Power BI, PowerApps ou aplicações móveis do Microsoft Flow, Power BI Desktop ou PowerApps Studio.</w:t>
            </w:r>
          </w:p>
        </w:tc>
      </w:tr>
      <w:tr w:rsidR="00096B25" w:rsidRPr="0017530E" w14:paraId="13CB0147" w14:textId="77777777" w:rsidTr="004227CB">
        <w:tc>
          <w:tcPr>
            <w:tcW w:w="2610" w:type="dxa"/>
            <w:vAlign w:val="center"/>
          </w:tcPr>
          <w:p w14:paraId="296CA112" w14:textId="40794E5D" w:rsidR="00096B25" w:rsidRDefault="00096B25" w:rsidP="00096B25">
            <w:pPr>
              <w:pStyle w:val="ProductList-Body"/>
              <w:rPr>
                <w:sz w:val="16"/>
                <w:szCs w:val="16"/>
              </w:rPr>
            </w:pPr>
            <w:r>
              <w:rPr>
                <w:sz w:val="16"/>
                <w:szCs w:val="16"/>
              </w:rPr>
              <w:t>Serviços da Proteção Avançada contra Ameaças do Windows Defender</w:t>
            </w:r>
          </w:p>
        </w:tc>
        <w:tc>
          <w:tcPr>
            <w:tcW w:w="8190" w:type="dxa"/>
          </w:tcPr>
          <w:p w14:paraId="476BF60C" w14:textId="08C0283F" w:rsidR="00096B25" w:rsidRDefault="00096B25" w:rsidP="00096B25">
            <w:pPr>
              <w:pStyle w:val="ProductList-Body"/>
              <w:rPr>
                <w:sz w:val="16"/>
                <w:szCs w:val="16"/>
              </w:rPr>
            </w:pPr>
            <w:r>
              <w:rPr>
                <w:sz w:val="16"/>
                <w:szCs w:val="16"/>
              </w:rPr>
              <w:t>As seguintes secções do serviço em nuvem da Proteção Avançada contra Ameaças do Windows Defender: Deteção e Resposta de Pontos Finais, Investigação e Remediação Automáticas, Classificação Segura.</w:t>
            </w:r>
          </w:p>
        </w:tc>
      </w:tr>
    </w:tbl>
    <w:p w14:paraId="2C3F55C0" w14:textId="77777777" w:rsidR="00FE6146" w:rsidRDefault="00FE6146" w:rsidP="00FE6146">
      <w:pPr>
        <w:pStyle w:val="ProductList-Body"/>
      </w:pPr>
    </w:p>
    <w:p w14:paraId="0B8B1B73" w14:textId="77777777" w:rsidR="00721CEC" w:rsidRDefault="00721CEC" w:rsidP="00721CEC">
      <w:pPr>
        <w:pStyle w:val="ProductList-SectionHeading"/>
        <w:tabs>
          <w:tab w:val="center" w:pos="5400"/>
        </w:tabs>
        <w:spacing w:after="0"/>
        <w:outlineLvl w:val="0"/>
      </w:pPr>
      <w:bookmarkStart w:id="100" w:name="AppendixB_SecurityMeasures"/>
      <w:bookmarkStart w:id="101" w:name="_Toc507768563"/>
      <w:bookmarkStart w:id="102" w:name="DataProcessingTerms_DataatRest"/>
      <w:bookmarkStart w:id="103" w:name="_Toc523232767"/>
      <w:r>
        <w:t xml:space="preserve">Apêndice B – </w:t>
      </w:r>
      <w:bookmarkStart w:id="104" w:name="DataProcessingTerms_Security"/>
      <w:bookmarkStart w:id="105" w:name="_Toc507239523"/>
      <w:r>
        <w:t>Medidas</w:t>
      </w:r>
      <w:bookmarkEnd w:id="104"/>
      <w:bookmarkEnd w:id="105"/>
      <w:r>
        <w:t xml:space="preserve"> de Segurança</w:t>
      </w:r>
      <w:bookmarkEnd w:id="100"/>
      <w:bookmarkEnd w:id="101"/>
      <w:bookmarkEnd w:id="103"/>
    </w:p>
    <w:bookmarkEnd w:id="102"/>
    <w:p w14:paraId="72A8BC14" w14:textId="77777777" w:rsidR="00721CEC" w:rsidRPr="00CD6202" w:rsidRDefault="00721CEC" w:rsidP="00721CEC">
      <w:pPr>
        <w:pStyle w:val="ProductList-Body"/>
      </w:pPr>
    </w:p>
    <w:p w14:paraId="4E443909" w14:textId="77777777" w:rsidR="00721CEC" w:rsidRDefault="00721CEC" w:rsidP="00721CEC">
      <w:pPr>
        <w:pStyle w:val="ProductList-Body"/>
      </w:pPr>
      <w:r>
        <w:t>A Microsoft implementou e manterá os Dados do Cliente nos Serviços Online Principais para as seguintes medidas de segurança que, em conjunto com os compromissos de segurança nos OST (incluindo os Termos do RGPD), são da exclusiva responsabilidade da Microsoft relativamente à segurança desses dados.</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154C17">
        <w:trPr>
          <w:tblHeader/>
        </w:trPr>
        <w:tc>
          <w:tcPr>
            <w:tcW w:w="2490" w:type="dxa"/>
            <w:shd w:val="clear" w:color="auto" w:fill="0072C6"/>
          </w:tcPr>
          <w:p w14:paraId="75D7A1AA" w14:textId="0DECA320" w:rsidR="00086F17" w:rsidRPr="00FE6146" w:rsidRDefault="00086F17" w:rsidP="008E1EAF">
            <w:pPr>
              <w:pStyle w:val="ProductList-Body"/>
              <w:spacing w:before="20" w:after="20"/>
              <w:rPr>
                <w:color w:val="FFFFFF" w:themeColor="background1"/>
                <w:sz w:val="16"/>
                <w:szCs w:val="16"/>
              </w:rPr>
            </w:pPr>
            <w:r w:rsidRPr="00FE6146">
              <w:rPr>
                <w:color w:val="FFFFFF" w:themeColor="background1"/>
                <w:sz w:val="16"/>
                <w:szCs w:val="16"/>
              </w:rPr>
              <w:t>Domínio</w:t>
            </w:r>
          </w:p>
        </w:tc>
        <w:tc>
          <w:tcPr>
            <w:tcW w:w="8283" w:type="dxa"/>
            <w:shd w:val="clear" w:color="auto" w:fill="0072C6"/>
          </w:tcPr>
          <w:p w14:paraId="6C61E74C" w14:textId="4A3AC490" w:rsidR="00086F17" w:rsidRPr="00FE6146" w:rsidRDefault="00086F17" w:rsidP="008E1EAF">
            <w:pPr>
              <w:pStyle w:val="ProductList-Body"/>
              <w:spacing w:before="20" w:after="20"/>
              <w:rPr>
                <w:color w:val="FFFFFF" w:themeColor="background1"/>
                <w:sz w:val="16"/>
                <w:szCs w:val="16"/>
              </w:rPr>
            </w:pPr>
            <w:r w:rsidRPr="00FE6146">
              <w:rPr>
                <w:color w:val="FFFFFF" w:themeColor="background1"/>
                <w:sz w:val="16"/>
                <w:szCs w:val="16"/>
              </w:rPr>
              <w:t>Práticas</w:t>
            </w:r>
          </w:p>
        </w:tc>
      </w:tr>
      <w:tr w:rsidR="00086F17" w14:paraId="7BFB34B6" w14:textId="77777777" w:rsidTr="00154C17">
        <w:tc>
          <w:tcPr>
            <w:tcW w:w="2490" w:type="dxa"/>
            <w:vAlign w:val="center"/>
          </w:tcPr>
          <w:p w14:paraId="4A265EB1" w14:textId="4B939C28" w:rsidR="00086F17" w:rsidRPr="00FE6146" w:rsidRDefault="00086F17" w:rsidP="007303AE">
            <w:pPr>
              <w:pStyle w:val="ProductList-Body"/>
              <w:rPr>
                <w:sz w:val="16"/>
                <w:szCs w:val="16"/>
              </w:rPr>
            </w:pPr>
            <w:r w:rsidRPr="00FE6146">
              <w:rPr>
                <w:sz w:val="16"/>
                <w:szCs w:val="16"/>
              </w:rPr>
              <w:t>Organização da Segurança de Informações</w:t>
            </w:r>
          </w:p>
        </w:tc>
        <w:tc>
          <w:tcPr>
            <w:tcW w:w="8283" w:type="dxa"/>
          </w:tcPr>
          <w:p w14:paraId="4CCE6AB8" w14:textId="7F0E44E2" w:rsidR="009C6951" w:rsidRPr="00FE6146" w:rsidRDefault="009C6951" w:rsidP="009C6951">
            <w:pPr>
              <w:pStyle w:val="ProductList-Body"/>
              <w:rPr>
                <w:sz w:val="16"/>
                <w:szCs w:val="16"/>
              </w:rPr>
            </w:pPr>
            <w:r w:rsidRPr="00FE6146">
              <w:rPr>
                <w:b/>
                <w:sz w:val="16"/>
                <w:szCs w:val="16"/>
              </w:rPr>
              <w:t>Propriedade da Segurança</w:t>
            </w:r>
            <w:r w:rsidRPr="00FE6146">
              <w:rPr>
                <w:b/>
                <w:bCs/>
                <w:sz w:val="16"/>
                <w:szCs w:val="16"/>
              </w:rPr>
              <w:t>.</w:t>
            </w:r>
            <w:r w:rsidRPr="00FE6146">
              <w:rPr>
                <w:sz w:val="16"/>
                <w:szCs w:val="16"/>
              </w:rPr>
              <w:t xml:space="preserve"> A Microsoft designou um ou mais representantes da segurança cuja responsabilidade é a coordenação e monitorização das regras e procedimentos de segurança.</w:t>
            </w:r>
          </w:p>
          <w:p w14:paraId="25E100F8" w14:textId="7660AD52" w:rsidR="009C6951" w:rsidRPr="00FE6146" w:rsidRDefault="009C6951" w:rsidP="0088164F">
            <w:pPr>
              <w:pStyle w:val="ProductList-Body"/>
              <w:spacing w:before="40"/>
              <w:rPr>
                <w:sz w:val="16"/>
                <w:szCs w:val="16"/>
              </w:rPr>
            </w:pPr>
            <w:r w:rsidRPr="00FE6146">
              <w:rPr>
                <w:b/>
                <w:sz w:val="16"/>
                <w:szCs w:val="16"/>
              </w:rPr>
              <w:lastRenderedPageBreak/>
              <w:t>Funções e Responsabilidades de Segurança</w:t>
            </w:r>
            <w:r w:rsidRPr="00FE6146">
              <w:rPr>
                <w:b/>
                <w:bCs/>
                <w:sz w:val="16"/>
                <w:szCs w:val="16"/>
              </w:rPr>
              <w:t>.</w:t>
            </w:r>
            <w:r w:rsidRPr="00FE6146">
              <w:rPr>
                <w:sz w:val="16"/>
                <w:szCs w:val="16"/>
              </w:rPr>
              <w:t xml:space="preserve"> O pessoal da Microsoft com acesso aos Dados do Cliente está sujeito a obrigações de confidencialidade.</w:t>
            </w:r>
          </w:p>
          <w:p w14:paraId="43EEE1B1" w14:textId="14EE093C" w:rsidR="009C6951" w:rsidRPr="00FE6146" w:rsidRDefault="009C6951" w:rsidP="0088164F">
            <w:pPr>
              <w:pStyle w:val="ProductList-Body"/>
              <w:spacing w:before="40"/>
              <w:rPr>
                <w:sz w:val="16"/>
                <w:szCs w:val="16"/>
              </w:rPr>
            </w:pPr>
            <w:r w:rsidRPr="00FE6146">
              <w:rPr>
                <w:b/>
                <w:sz w:val="16"/>
                <w:szCs w:val="16"/>
              </w:rPr>
              <w:t>Programa de Gestão de Riscos</w:t>
            </w:r>
            <w:r w:rsidRPr="00FE6146">
              <w:rPr>
                <w:b/>
                <w:bCs/>
                <w:sz w:val="16"/>
                <w:szCs w:val="16"/>
              </w:rPr>
              <w:t>.</w:t>
            </w:r>
            <w:r w:rsidRPr="00FE6146">
              <w:rPr>
                <w:sz w:val="16"/>
                <w:szCs w:val="16"/>
              </w:rPr>
              <w:t xml:space="preserve"> A Microsoft executou uma avaliação de riscos antes de tratar os Dados do Cliente ou de iniciar os Serviços Online.</w:t>
            </w:r>
          </w:p>
          <w:p w14:paraId="3D0B77AE" w14:textId="3E551499" w:rsidR="00086F17" w:rsidRPr="00FE6146" w:rsidRDefault="009C6951" w:rsidP="009C6951">
            <w:pPr>
              <w:pStyle w:val="ProductList-Body"/>
              <w:rPr>
                <w:sz w:val="16"/>
                <w:szCs w:val="16"/>
              </w:rPr>
            </w:pPr>
            <w:r w:rsidRPr="00FE6146">
              <w:rPr>
                <w:sz w:val="16"/>
                <w:szCs w:val="16"/>
              </w:rPr>
              <w:t>A Microsoft mantém os seus documentos de segurança em conformidade com os seus requisitos de retenção mesmo depois de deixarem de estar em vigor.</w:t>
            </w:r>
          </w:p>
        </w:tc>
      </w:tr>
      <w:tr w:rsidR="00086F17" w14:paraId="7414B36E" w14:textId="77777777" w:rsidTr="00154C17">
        <w:tc>
          <w:tcPr>
            <w:tcW w:w="2490" w:type="dxa"/>
            <w:vAlign w:val="center"/>
          </w:tcPr>
          <w:p w14:paraId="6F221689" w14:textId="78DA8E2F" w:rsidR="00086F17" w:rsidRPr="00FE6146" w:rsidRDefault="00086F17" w:rsidP="007303AE">
            <w:pPr>
              <w:pStyle w:val="ProductList-Body"/>
              <w:rPr>
                <w:sz w:val="16"/>
                <w:szCs w:val="16"/>
              </w:rPr>
            </w:pPr>
            <w:r w:rsidRPr="00FE6146">
              <w:rPr>
                <w:sz w:val="16"/>
                <w:szCs w:val="16"/>
              </w:rPr>
              <w:lastRenderedPageBreak/>
              <w:t>Gestão de Ativos</w:t>
            </w:r>
          </w:p>
        </w:tc>
        <w:tc>
          <w:tcPr>
            <w:tcW w:w="8283" w:type="dxa"/>
          </w:tcPr>
          <w:p w14:paraId="6DA73246" w14:textId="0BE2B773" w:rsidR="009C6951" w:rsidRPr="00FE6146" w:rsidRDefault="009C6951" w:rsidP="009C6951">
            <w:pPr>
              <w:pStyle w:val="ProductList-Body"/>
              <w:rPr>
                <w:sz w:val="16"/>
                <w:szCs w:val="16"/>
              </w:rPr>
            </w:pPr>
            <w:r w:rsidRPr="00FE6146">
              <w:rPr>
                <w:b/>
                <w:sz w:val="16"/>
                <w:szCs w:val="16"/>
              </w:rPr>
              <w:t>Inventário de Ativos</w:t>
            </w:r>
            <w:r w:rsidRPr="00FE6146">
              <w:rPr>
                <w:b/>
                <w:bCs/>
                <w:sz w:val="16"/>
                <w:szCs w:val="16"/>
              </w:rPr>
              <w:t>.</w:t>
            </w:r>
            <w:r w:rsidRPr="00FE6146">
              <w:rPr>
                <w:sz w:val="16"/>
                <w:szCs w:val="16"/>
              </w:rPr>
              <w:t xml:space="preserve"> A Microsoft mantém um inventário de todos os suportes de dados onde os Dados do Cliente são armazenados. O acesso aos inventários desses suportes de dados está restringido ao pessoal da Microsoft que foi autorizado por escrito a ter esse acesso.</w:t>
            </w:r>
          </w:p>
          <w:p w14:paraId="4240A41C" w14:textId="77777777" w:rsidR="009C6951" w:rsidRPr="00FE6146" w:rsidRDefault="009C6951" w:rsidP="0088164F">
            <w:pPr>
              <w:pStyle w:val="ProductList-Body"/>
              <w:spacing w:before="40"/>
              <w:rPr>
                <w:sz w:val="16"/>
                <w:szCs w:val="16"/>
              </w:rPr>
            </w:pPr>
            <w:r w:rsidRPr="00FE6146">
              <w:rPr>
                <w:b/>
                <w:sz w:val="16"/>
                <w:szCs w:val="16"/>
              </w:rPr>
              <w:t>Tratamento de Ativos</w:t>
            </w:r>
          </w:p>
          <w:p w14:paraId="44E4A99A" w14:textId="68AA5738" w:rsidR="009C6951" w:rsidRPr="00FE6146" w:rsidRDefault="00117E28" w:rsidP="00651B74">
            <w:pPr>
              <w:pStyle w:val="ProductList-Body"/>
              <w:ind w:left="162" w:hanging="162"/>
              <w:rPr>
                <w:sz w:val="16"/>
                <w:szCs w:val="16"/>
              </w:rPr>
            </w:pPr>
            <w:r w:rsidRPr="00FE6146">
              <w:rPr>
                <w:sz w:val="16"/>
                <w:szCs w:val="16"/>
              </w:rPr>
              <w:t>-</w:t>
            </w:r>
            <w:r w:rsidRPr="00FE6146">
              <w:rPr>
                <w:sz w:val="16"/>
                <w:szCs w:val="16"/>
              </w:rPr>
              <w:tab/>
            </w:r>
            <w:r w:rsidR="00651B74" w:rsidRPr="00FE6146">
              <w:rPr>
                <w:sz w:val="16"/>
                <w:szCs w:val="16"/>
              </w:rPr>
              <w:t>A Microsoft classifica os Dados do Cliente para ajudar a identificá-los e para permitir que o acesso aos mesmos seja restringido adequadamente.</w:t>
            </w:r>
          </w:p>
          <w:p w14:paraId="134B5436" w14:textId="73FE1A77" w:rsidR="009C6951" w:rsidRPr="00FE6146" w:rsidRDefault="00117E28" w:rsidP="00651B74">
            <w:pPr>
              <w:pStyle w:val="ProductList-Body"/>
              <w:ind w:left="162" w:hanging="162"/>
              <w:rPr>
                <w:sz w:val="16"/>
                <w:szCs w:val="16"/>
              </w:rPr>
            </w:pPr>
            <w:r w:rsidRPr="00FE6146">
              <w:rPr>
                <w:sz w:val="16"/>
                <w:szCs w:val="16"/>
              </w:rPr>
              <w:t>-</w:t>
            </w:r>
            <w:r w:rsidRPr="00FE6146">
              <w:rPr>
                <w:sz w:val="16"/>
                <w:szCs w:val="16"/>
              </w:rPr>
              <w:tab/>
            </w:r>
            <w:r w:rsidR="002A3B84" w:rsidRPr="00FE6146">
              <w:rPr>
                <w:sz w:val="16"/>
                <w:szCs w:val="16"/>
              </w:rPr>
              <w:t>A Microsoft impõe restrições relativas à impressão dos Dados do Cliente e dispõe de procedimentos para eliminação dos materiais impressos que contêm Dados do Cliente.</w:t>
            </w:r>
          </w:p>
          <w:p w14:paraId="4579FE11" w14:textId="18A39618" w:rsidR="00086F17" w:rsidRPr="00FE6146" w:rsidRDefault="00117E28" w:rsidP="00B86841">
            <w:pPr>
              <w:pStyle w:val="ProductList-Body"/>
              <w:ind w:left="162" w:hanging="162"/>
              <w:rPr>
                <w:sz w:val="16"/>
                <w:szCs w:val="16"/>
              </w:rPr>
            </w:pPr>
            <w:r w:rsidRPr="00FE6146">
              <w:rPr>
                <w:sz w:val="16"/>
                <w:szCs w:val="16"/>
              </w:rPr>
              <w:t>-</w:t>
            </w:r>
            <w:r w:rsidRPr="00FE6146">
              <w:rPr>
                <w:sz w:val="16"/>
                <w:szCs w:val="16"/>
              </w:rPr>
              <w:tab/>
            </w:r>
            <w:r w:rsidR="009C6951" w:rsidRPr="00FE6146">
              <w:rPr>
                <w:sz w:val="16"/>
                <w:szCs w:val="16"/>
              </w:rPr>
              <w:t>O pessoal da Microsoft terá de obter a autorização da Microsoft antes de armazenar Dados do Cliente em dispositivos portáteis, aceder remotamente aos Dados do Cliente ou tratar os Dados do Cliente fora das instalações da Microsoft.</w:t>
            </w:r>
          </w:p>
        </w:tc>
      </w:tr>
      <w:tr w:rsidR="00086F17" w14:paraId="7EC99B9F" w14:textId="77777777" w:rsidTr="00154C17">
        <w:tc>
          <w:tcPr>
            <w:tcW w:w="2490" w:type="dxa"/>
            <w:vAlign w:val="center"/>
          </w:tcPr>
          <w:p w14:paraId="59347A52" w14:textId="738D913D" w:rsidR="00086F17" w:rsidRPr="00FE6146" w:rsidRDefault="00086F17" w:rsidP="007303AE">
            <w:pPr>
              <w:pStyle w:val="ProductList-Body"/>
              <w:rPr>
                <w:sz w:val="16"/>
                <w:szCs w:val="16"/>
              </w:rPr>
            </w:pPr>
            <w:r w:rsidRPr="00FE6146">
              <w:rPr>
                <w:sz w:val="16"/>
                <w:szCs w:val="16"/>
              </w:rPr>
              <w:t>Segurança de Recursos Humanos</w:t>
            </w:r>
          </w:p>
        </w:tc>
        <w:tc>
          <w:tcPr>
            <w:tcW w:w="8283" w:type="dxa"/>
          </w:tcPr>
          <w:p w14:paraId="4D458344" w14:textId="28E5AABF" w:rsidR="00086F17" w:rsidRPr="00FE6146" w:rsidRDefault="009C6951" w:rsidP="008E1EAF">
            <w:pPr>
              <w:pStyle w:val="ProductList-Body"/>
              <w:rPr>
                <w:sz w:val="16"/>
                <w:szCs w:val="16"/>
              </w:rPr>
            </w:pPr>
            <w:r w:rsidRPr="00FE6146">
              <w:rPr>
                <w:b/>
                <w:sz w:val="16"/>
                <w:szCs w:val="16"/>
              </w:rPr>
              <w:t>Formação em Segurança</w:t>
            </w:r>
            <w:r w:rsidRPr="00FE6146">
              <w:rPr>
                <w:b/>
                <w:bCs/>
                <w:sz w:val="16"/>
                <w:szCs w:val="16"/>
              </w:rPr>
              <w:t>.</w:t>
            </w:r>
            <w:r w:rsidRPr="00FE6146">
              <w:rPr>
                <w:sz w:val="16"/>
                <w:szCs w:val="16"/>
              </w:rPr>
              <w:t xml:space="preserve"> A Microsoft informa o seu pessoal sobre procedimentos de segurança relevantes e sobre as respetivas funções. A Microsoft também informa o seu pessoal sobre possíveis consequências decorrentes da violação das regras e procedimentos de segurança. A Microsoft só utilizará dados anónimos nas formações.</w:t>
            </w:r>
          </w:p>
        </w:tc>
      </w:tr>
      <w:tr w:rsidR="00086F17" w14:paraId="7B591B2A" w14:textId="77777777" w:rsidTr="00154C17">
        <w:tc>
          <w:tcPr>
            <w:tcW w:w="2490" w:type="dxa"/>
            <w:vAlign w:val="center"/>
          </w:tcPr>
          <w:p w14:paraId="17640D63" w14:textId="1909CE38" w:rsidR="00086F17" w:rsidRPr="00FE6146" w:rsidRDefault="00086F17" w:rsidP="007303AE">
            <w:pPr>
              <w:pStyle w:val="ProductList-Body"/>
              <w:rPr>
                <w:sz w:val="16"/>
                <w:szCs w:val="16"/>
              </w:rPr>
            </w:pPr>
            <w:r w:rsidRPr="00FE6146">
              <w:rPr>
                <w:sz w:val="16"/>
                <w:szCs w:val="16"/>
              </w:rPr>
              <w:t>Segurança Física e Ambiental</w:t>
            </w:r>
          </w:p>
        </w:tc>
        <w:tc>
          <w:tcPr>
            <w:tcW w:w="8283" w:type="dxa"/>
          </w:tcPr>
          <w:p w14:paraId="0E056EAF" w14:textId="21CE734C" w:rsidR="009C6951" w:rsidRPr="00FE6146" w:rsidRDefault="009C6951" w:rsidP="009C6951">
            <w:pPr>
              <w:pStyle w:val="ProductList-Body"/>
              <w:rPr>
                <w:sz w:val="16"/>
                <w:szCs w:val="16"/>
              </w:rPr>
            </w:pPr>
            <w:r w:rsidRPr="00FE6146">
              <w:rPr>
                <w:b/>
                <w:sz w:val="16"/>
                <w:szCs w:val="16"/>
              </w:rPr>
              <w:t>Acesso Físico às Instalações</w:t>
            </w:r>
            <w:r w:rsidRPr="00FE6146">
              <w:rPr>
                <w:b/>
                <w:bCs/>
                <w:sz w:val="16"/>
                <w:szCs w:val="16"/>
              </w:rPr>
              <w:t>.</w:t>
            </w:r>
            <w:r w:rsidRPr="00FE6146">
              <w:rPr>
                <w:sz w:val="16"/>
                <w:szCs w:val="16"/>
              </w:rPr>
              <w:t xml:space="preserve"> A Microsoft limita o acesso às instalações onde os sistemas de informações que tratam os Dados do Clientes se encontram para indivíduos autorizados e identificados.</w:t>
            </w:r>
          </w:p>
          <w:p w14:paraId="0173E035" w14:textId="4AD1F14D" w:rsidR="009C6951" w:rsidRPr="00FE6146" w:rsidRDefault="009C6951" w:rsidP="0088164F">
            <w:pPr>
              <w:pStyle w:val="ProductList-Body"/>
              <w:spacing w:before="40"/>
              <w:rPr>
                <w:sz w:val="16"/>
                <w:szCs w:val="16"/>
              </w:rPr>
            </w:pPr>
            <w:r w:rsidRPr="00FE6146">
              <w:rPr>
                <w:b/>
                <w:sz w:val="16"/>
                <w:szCs w:val="16"/>
              </w:rPr>
              <w:t>Acesso Físico aos Componentes</w:t>
            </w:r>
            <w:r w:rsidRPr="00FE6146">
              <w:rPr>
                <w:b/>
                <w:bCs/>
                <w:sz w:val="16"/>
                <w:szCs w:val="16"/>
              </w:rPr>
              <w:t>.</w:t>
            </w:r>
            <w:r w:rsidRPr="00FE6146">
              <w:rPr>
                <w:sz w:val="16"/>
                <w:szCs w:val="16"/>
              </w:rPr>
              <w:t xml:space="preserve"> A Microsoft mantém os registos dos suportes de dados recebidos e enviados com os Dados do Cliente, incluindo o tipo de suportes de dados, o remetente ou destinatários autorizados, data e hora, o número de suportes de dados e os tipos de Dados do Cliente que contêm.</w:t>
            </w:r>
          </w:p>
          <w:p w14:paraId="556D004F" w14:textId="1CF63ED3" w:rsidR="009C6951" w:rsidRPr="00FE6146" w:rsidRDefault="009C6951" w:rsidP="0088164F">
            <w:pPr>
              <w:pStyle w:val="ProductList-Body"/>
              <w:spacing w:before="40"/>
              <w:rPr>
                <w:sz w:val="16"/>
                <w:szCs w:val="16"/>
              </w:rPr>
            </w:pPr>
            <w:r w:rsidRPr="00FE6146">
              <w:rPr>
                <w:b/>
                <w:sz w:val="16"/>
                <w:szCs w:val="16"/>
              </w:rPr>
              <w:t>Proteção contra Interrupções</w:t>
            </w:r>
            <w:r w:rsidRPr="00FE6146">
              <w:rPr>
                <w:b/>
                <w:bCs/>
                <w:sz w:val="16"/>
                <w:szCs w:val="16"/>
              </w:rPr>
              <w:t>.</w:t>
            </w:r>
            <w:r w:rsidRPr="00FE6146">
              <w:rPr>
                <w:sz w:val="16"/>
                <w:szCs w:val="16"/>
              </w:rPr>
              <w:t xml:space="preserve"> A Microsoft utiliza uma variedade de sistemas padrão do setor para se proteger contra perda de dados devido a falhas na fonte de alimentação ou interferências na linha.</w:t>
            </w:r>
          </w:p>
          <w:p w14:paraId="746254B8" w14:textId="5CE993D4" w:rsidR="00086F17" w:rsidRPr="00FE6146" w:rsidRDefault="009C6951" w:rsidP="0088164F">
            <w:pPr>
              <w:pStyle w:val="ProductList-Body"/>
              <w:spacing w:before="40"/>
              <w:rPr>
                <w:sz w:val="16"/>
                <w:szCs w:val="16"/>
              </w:rPr>
            </w:pPr>
            <w:r w:rsidRPr="00FE6146">
              <w:rPr>
                <w:b/>
                <w:sz w:val="16"/>
                <w:szCs w:val="16"/>
              </w:rPr>
              <w:t>Eliminação de Componentes</w:t>
            </w:r>
            <w:r w:rsidRPr="00FE6146">
              <w:rPr>
                <w:b/>
                <w:bCs/>
                <w:sz w:val="16"/>
                <w:szCs w:val="16"/>
              </w:rPr>
              <w:t>.</w:t>
            </w:r>
            <w:r w:rsidRPr="00FE6146">
              <w:rPr>
                <w:sz w:val="16"/>
                <w:szCs w:val="16"/>
              </w:rPr>
              <w:t xml:space="preserve"> A Microsoft utiliza os processos padrão do setor para eliminar os Dados do Cliente quando estes deixam de ser precisos.</w:t>
            </w:r>
          </w:p>
        </w:tc>
      </w:tr>
      <w:tr w:rsidR="00086F17" w14:paraId="5142F166" w14:textId="77777777" w:rsidTr="00154C17">
        <w:tc>
          <w:tcPr>
            <w:tcW w:w="2490" w:type="dxa"/>
            <w:vAlign w:val="center"/>
          </w:tcPr>
          <w:p w14:paraId="4E573BCA" w14:textId="3DE6A7D5" w:rsidR="00086F17" w:rsidRPr="00FE6146" w:rsidRDefault="00086F17" w:rsidP="007303AE">
            <w:pPr>
              <w:pStyle w:val="ProductList-Body"/>
              <w:rPr>
                <w:sz w:val="16"/>
                <w:szCs w:val="16"/>
              </w:rPr>
            </w:pPr>
            <w:r w:rsidRPr="00FE6146">
              <w:rPr>
                <w:sz w:val="16"/>
                <w:szCs w:val="16"/>
              </w:rPr>
              <w:t>Gestão de Comunicações e Operações</w:t>
            </w:r>
          </w:p>
        </w:tc>
        <w:tc>
          <w:tcPr>
            <w:tcW w:w="8283" w:type="dxa"/>
          </w:tcPr>
          <w:p w14:paraId="52A9B3B5" w14:textId="2B32BAB3" w:rsidR="009C6951" w:rsidRPr="00FE6146" w:rsidRDefault="009C6951" w:rsidP="009C6951">
            <w:pPr>
              <w:pStyle w:val="ProductList-Body"/>
              <w:rPr>
                <w:sz w:val="16"/>
                <w:szCs w:val="16"/>
              </w:rPr>
            </w:pPr>
            <w:r w:rsidRPr="00FE6146">
              <w:rPr>
                <w:b/>
                <w:sz w:val="16"/>
                <w:szCs w:val="16"/>
              </w:rPr>
              <w:t>Política Operacional</w:t>
            </w:r>
            <w:r w:rsidRPr="00FE6146">
              <w:rPr>
                <w:b/>
                <w:bCs/>
                <w:sz w:val="16"/>
                <w:szCs w:val="16"/>
              </w:rPr>
              <w:t>.</w:t>
            </w:r>
            <w:r w:rsidRPr="00FE6146">
              <w:rPr>
                <w:sz w:val="16"/>
                <w:szCs w:val="16"/>
              </w:rPr>
              <w:t xml:space="preserve"> A Microsoft mantém documentos de segurança que descrevem as respetivas medidas de segurança e os procedimentos e responsabilidades relevantes do seu pessoal com acesso aos Dados do Cliente.</w:t>
            </w:r>
          </w:p>
          <w:p w14:paraId="53600F6E" w14:textId="77777777" w:rsidR="009C6951" w:rsidRPr="00FE6146" w:rsidRDefault="009C6951" w:rsidP="0088164F">
            <w:pPr>
              <w:pStyle w:val="ProductList-Body"/>
              <w:spacing w:before="40"/>
              <w:rPr>
                <w:sz w:val="16"/>
                <w:szCs w:val="16"/>
              </w:rPr>
            </w:pPr>
            <w:r w:rsidRPr="00FE6146">
              <w:rPr>
                <w:b/>
                <w:sz w:val="16"/>
                <w:szCs w:val="16"/>
              </w:rPr>
              <w:t>Procedimentos de Recuperação de Dados</w:t>
            </w:r>
          </w:p>
          <w:p w14:paraId="273CBF49" w14:textId="6525DE6F"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Regularmente, mas nunca menos frequente do que uma vez por semana (a menos que não sejam atualizados os Dados do Cliente nesse período), a Microsoft irá manter múltiplas cópias dos Dados do Cliente a partir das quais os Dados do Cliente podem ser recuperados.</w:t>
            </w:r>
          </w:p>
          <w:p w14:paraId="60832291" w14:textId="5BDA3CF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armazena cópias dos Dados do Cliente e procedimentos de recuperação de dados num local diferente do local onde se encontra o equipamento informático principal que trata os Dados do Cliente.</w:t>
            </w:r>
          </w:p>
          <w:p w14:paraId="21D206B8" w14:textId="6820AA09"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dispõe de procedimentos específicos que regem o acesso a cópias dos Dados do Cliente.</w:t>
            </w:r>
          </w:p>
          <w:p w14:paraId="167F5B19" w14:textId="3C98ABE2" w:rsidR="00B86841" w:rsidRPr="00FE6146" w:rsidRDefault="00117E28" w:rsidP="00B86841">
            <w:pPr>
              <w:pStyle w:val="ProductList-Body"/>
              <w:ind w:left="162" w:hanging="162"/>
              <w:rPr>
                <w:sz w:val="16"/>
                <w:szCs w:val="16"/>
              </w:rPr>
            </w:pPr>
            <w:r w:rsidRPr="00FE6146">
              <w:rPr>
                <w:sz w:val="16"/>
                <w:szCs w:val="16"/>
              </w:rPr>
              <w:t>-</w:t>
            </w:r>
            <w:r w:rsidRPr="00FE6146">
              <w:rPr>
                <w:sz w:val="16"/>
                <w:szCs w:val="16"/>
              </w:rPr>
              <w:tab/>
            </w:r>
            <w:r w:rsidR="00CE1F8E" w:rsidRPr="00FE6146">
              <w:rPr>
                <w:sz w:val="16"/>
                <w:szCs w:val="16"/>
              </w:rPr>
              <w:t>A Microsoft revê os procedimentos de recuperação de dados, pelo menos, a cada seis meses, exceto no caso dos procedimentos de recuperação de dados para os Serviços do Governo do Azure, revistos a cada doze meses</w:t>
            </w:r>
            <w:r w:rsidR="00B86841" w:rsidRPr="00FE6146">
              <w:rPr>
                <w:sz w:val="16"/>
                <w:szCs w:val="16"/>
              </w:rPr>
              <w:t>.</w:t>
            </w:r>
          </w:p>
          <w:p w14:paraId="0C13E134" w14:textId="3891DF77" w:rsidR="009C6951" w:rsidRPr="00FE6146" w:rsidRDefault="00117E28" w:rsidP="00117E28">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regista os esforços de restauro dos dados, incluindo a pessoa responsável, a descrição dos dados restaurados e, onde aplicável, a pessoa responsável e os dados (se existirem) que tiveram de ser introduzidos manualmente no processo de recuperação de dados.</w:t>
            </w:r>
          </w:p>
          <w:p w14:paraId="71B335AB" w14:textId="7C96C6BC" w:rsidR="009C6951" w:rsidRPr="00FE6146" w:rsidRDefault="009C6951" w:rsidP="0088164F">
            <w:pPr>
              <w:pStyle w:val="ProductList-Body"/>
              <w:spacing w:before="40"/>
              <w:rPr>
                <w:sz w:val="16"/>
                <w:szCs w:val="16"/>
              </w:rPr>
            </w:pPr>
            <w:r w:rsidRPr="00FE6146">
              <w:rPr>
                <w:b/>
                <w:sz w:val="16"/>
                <w:szCs w:val="16"/>
              </w:rPr>
              <w:t>Software Malicioso</w:t>
            </w:r>
            <w:r w:rsidRPr="00FE6146">
              <w:rPr>
                <w:b/>
                <w:bCs/>
                <w:sz w:val="16"/>
                <w:szCs w:val="16"/>
              </w:rPr>
              <w:t>.</w:t>
            </w:r>
            <w:r w:rsidRPr="00FE6146">
              <w:rPr>
                <w:sz w:val="16"/>
                <w:szCs w:val="16"/>
              </w:rPr>
              <w:t xml:space="preserve"> A Microsoft possui controlos antimalware para ajudar a impedir que software malicioso obtenha acesso não autorizado aos Dados do Cliente, incluindo software malicioso proveniente de redes públicas.</w:t>
            </w:r>
          </w:p>
          <w:p w14:paraId="74522367" w14:textId="77777777" w:rsidR="005C09F5" w:rsidRPr="00FE6146" w:rsidRDefault="005C09F5" w:rsidP="005C09F5">
            <w:pPr>
              <w:pStyle w:val="ProductList-Body"/>
              <w:spacing w:before="40"/>
              <w:rPr>
                <w:sz w:val="16"/>
                <w:szCs w:val="16"/>
              </w:rPr>
            </w:pPr>
            <w:r w:rsidRPr="00FE6146">
              <w:rPr>
                <w:b/>
                <w:sz w:val="16"/>
                <w:szCs w:val="16"/>
              </w:rPr>
              <w:t>Dados Fora dos Limites</w:t>
            </w:r>
          </w:p>
          <w:p w14:paraId="0E252114" w14:textId="77777777" w:rsidR="005C09F5" w:rsidRPr="00FE6146" w:rsidRDefault="005C09F5" w:rsidP="005C09F5">
            <w:pPr>
              <w:pStyle w:val="ProductList-Body"/>
              <w:ind w:left="162" w:hanging="162"/>
              <w:rPr>
                <w:sz w:val="16"/>
                <w:szCs w:val="16"/>
              </w:rPr>
            </w:pPr>
            <w:r w:rsidRPr="00FE6146">
              <w:rPr>
                <w:sz w:val="16"/>
                <w:szCs w:val="16"/>
              </w:rPr>
              <w:t>-</w:t>
            </w:r>
            <w:r w:rsidRPr="00FE6146">
              <w:rPr>
                <w:sz w:val="16"/>
                <w:szCs w:val="16"/>
              </w:rPr>
              <w:tab/>
              <w:t>A Microsoft encripta ou permite que o Cliente encripte Dados do Cliente transmitidos através de redes públicas.</w:t>
            </w:r>
          </w:p>
          <w:p w14:paraId="70E6C4C4" w14:textId="4172BD14" w:rsidR="009C6951" w:rsidRPr="00FE6146" w:rsidRDefault="005C09F5" w:rsidP="005C09F5">
            <w:pPr>
              <w:pStyle w:val="ProductList-Body"/>
              <w:ind w:left="162" w:hanging="162"/>
              <w:rPr>
                <w:sz w:val="16"/>
                <w:szCs w:val="16"/>
              </w:rPr>
            </w:pPr>
            <w:r w:rsidRPr="00FE6146">
              <w:rPr>
                <w:sz w:val="16"/>
                <w:szCs w:val="16"/>
              </w:rPr>
              <w:t>-</w:t>
            </w:r>
            <w:r w:rsidRPr="00FE6146">
              <w:rPr>
                <w:sz w:val="16"/>
                <w:szCs w:val="16"/>
              </w:rPr>
              <w:tab/>
              <w:t>A Microsoft restringe o acesso aos Dados do Cliente nos suportes de dados que saem das suas instalações</w:t>
            </w:r>
            <w:r w:rsidR="003D22CB" w:rsidRPr="00FE6146">
              <w:rPr>
                <w:sz w:val="16"/>
                <w:szCs w:val="16"/>
              </w:rPr>
              <w:t>.</w:t>
            </w:r>
          </w:p>
          <w:p w14:paraId="039DA155" w14:textId="73742380" w:rsidR="00086F17" w:rsidRPr="00FE6146" w:rsidRDefault="009C6951" w:rsidP="0088164F">
            <w:pPr>
              <w:pStyle w:val="ProductList-Body"/>
              <w:spacing w:before="40"/>
              <w:rPr>
                <w:sz w:val="16"/>
                <w:szCs w:val="16"/>
              </w:rPr>
            </w:pPr>
            <w:r w:rsidRPr="00FE6146">
              <w:rPr>
                <w:b/>
                <w:sz w:val="16"/>
                <w:szCs w:val="16"/>
              </w:rPr>
              <w:t>Registo de Eventos</w:t>
            </w:r>
            <w:r w:rsidRPr="00FE6146">
              <w:rPr>
                <w:b/>
                <w:bCs/>
                <w:sz w:val="16"/>
                <w:szCs w:val="16"/>
              </w:rPr>
              <w:t>.</w:t>
            </w:r>
            <w:r w:rsidRPr="00FE6146">
              <w:rPr>
                <w:sz w:val="16"/>
                <w:szCs w:val="16"/>
              </w:rPr>
              <w:t xml:space="preserve"> A Microsoft regista ou permite ao Cliente o registo, acesso e utilização dos sistemas de informações contendo Dados do Cliente, registando o ID de acesso, hora, autorização concedida ou negada e atividade relevante.</w:t>
            </w:r>
          </w:p>
        </w:tc>
      </w:tr>
      <w:tr w:rsidR="00086F17" w14:paraId="4E04E154" w14:textId="77777777" w:rsidTr="00154C17">
        <w:tc>
          <w:tcPr>
            <w:tcW w:w="2490" w:type="dxa"/>
            <w:vAlign w:val="center"/>
          </w:tcPr>
          <w:p w14:paraId="1033C6C0" w14:textId="538D8B4A" w:rsidR="00086F17" w:rsidRPr="00FE6146" w:rsidRDefault="00086F17" w:rsidP="007303AE">
            <w:pPr>
              <w:pStyle w:val="ProductList-Body"/>
              <w:rPr>
                <w:sz w:val="16"/>
                <w:szCs w:val="16"/>
              </w:rPr>
            </w:pPr>
            <w:r w:rsidRPr="00FE6146">
              <w:rPr>
                <w:sz w:val="16"/>
                <w:szCs w:val="16"/>
              </w:rPr>
              <w:t>Controlo de Acesso</w:t>
            </w:r>
          </w:p>
        </w:tc>
        <w:tc>
          <w:tcPr>
            <w:tcW w:w="8283" w:type="dxa"/>
          </w:tcPr>
          <w:p w14:paraId="4D5A88E0" w14:textId="3D42E11B" w:rsidR="009C6951" w:rsidRPr="00FE6146" w:rsidRDefault="009C6951" w:rsidP="009C6951">
            <w:pPr>
              <w:pStyle w:val="ProductList-Body"/>
              <w:rPr>
                <w:sz w:val="16"/>
                <w:szCs w:val="16"/>
              </w:rPr>
            </w:pPr>
            <w:r w:rsidRPr="00FE6146">
              <w:rPr>
                <w:b/>
                <w:sz w:val="16"/>
                <w:szCs w:val="16"/>
              </w:rPr>
              <w:t>Política de Acesso</w:t>
            </w:r>
            <w:r w:rsidRPr="00FE6146">
              <w:rPr>
                <w:b/>
                <w:bCs/>
                <w:sz w:val="16"/>
                <w:szCs w:val="16"/>
              </w:rPr>
              <w:t>.</w:t>
            </w:r>
            <w:r w:rsidRPr="00FE6146">
              <w:rPr>
                <w:sz w:val="16"/>
                <w:szCs w:val="16"/>
              </w:rPr>
              <w:t xml:space="preserve"> A Microsoft mantém um registo dos privilégios de segurança dos indivíduos com acesso aos Dados do Cliente.</w:t>
            </w:r>
          </w:p>
          <w:p w14:paraId="2541D145" w14:textId="77777777" w:rsidR="009C6951" w:rsidRPr="00FE6146" w:rsidRDefault="009C6951" w:rsidP="0088164F">
            <w:pPr>
              <w:pStyle w:val="ProductList-Body"/>
              <w:spacing w:before="40"/>
              <w:rPr>
                <w:sz w:val="16"/>
                <w:szCs w:val="16"/>
              </w:rPr>
            </w:pPr>
            <w:r w:rsidRPr="00FE6146">
              <w:rPr>
                <w:b/>
                <w:sz w:val="16"/>
                <w:szCs w:val="16"/>
              </w:rPr>
              <w:t>Autorização para o Acesso</w:t>
            </w:r>
          </w:p>
          <w:p w14:paraId="6905FA03" w14:textId="7E1C73D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e atualiza um registo do pessoal autorizado a aceder aos sistemas da Microsoft que contêm os Dados do Cliente.</w:t>
            </w:r>
          </w:p>
          <w:p w14:paraId="25553CE7" w14:textId="09D5BD9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desativa as credenciais da autenticação que ainda não foram utilizadas por um período de tempo que não exceda seis meses.</w:t>
            </w:r>
          </w:p>
          <w:p w14:paraId="520E2E67" w14:textId="4663F419"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A Microsoft identifica este pessoal como podendo conceder, alterar ou cancelar o acesso autorizado a dados e recursos. </w:t>
            </w:r>
          </w:p>
          <w:p w14:paraId="05170003" w14:textId="04968231"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garante que, quando existir mais de um indivíduo com acesso a sistemas com Dados do Cliente, os indivíduos têm identificadores/inícios de sessão diferentes.</w:t>
            </w:r>
          </w:p>
          <w:p w14:paraId="5E68175B" w14:textId="77777777" w:rsidR="009C6951" w:rsidRPr="00FE6146" w:rsidRDefault="009C6951" w:rsidP="00781C40">
            <w:pPr>
              <w:pStyle w:val="ProductList-Body"/>
              <w:keepNext/>
              <w:spacing w:before="40"/>
              <w:rPr>
                <w:sz w:val="16"/>
                <w:szCs w:val="16"/>
              </w:rPr>
            </w:pPr>
            <w:r w:rsidRPr="00FE6146">
              <w:rPr>
                <w:b/>
                <w:sz w:val="16"/>
                <w:szCs w:val="16"/>
              </w:rPr>
              <w:lastRenderedPageBreak/>
              <w:t>Privilégios Mínimos</w:t>
            </w:r>
          </w:p>
          <w:p w14:paraId="5A54D499" w14:textId="2163E3C0"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O pessoal do suporte técnico só está permitido a ter acesso aos Dados do Cliente conforme necessário. </w:t>
            </w:r>
          </w:p>
          <w:p w14:paraId="036CE9EC" w14:textId="7856A23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restringe o acesso aos Dados do Cliente apenas aos indivíduos que requerem esse acesso para executar a respetiva função.</w:t>
            </w:r>
          </w:p>
          <w:p w14:paraId="0456AB46" w14:textId="77777777" w:rsidR="009C6951" w:rsidRPr="00FE6146" w:rsidRDefault="009C6951" w:rsidP="00721CEC">
            <w:pPr>
              <w:pStyle w:val="ProductList-Body"/>
              <w:keepNext/>
              <w:spacing w:before="40"/>
              <w:rPr>
                <w:sz w:val="16"/>
                <w:szCs w:val="16"/>
              </w:rPr>
            </w:pPr>
            <w:r w:rsidRPr="00FE6146">
              <w:rPr>
                <w:b/>
                <w:sz w:val="16"/>
                <w:szCs w:val="16"/>
              </w:rPr>
              <w:t>Integridade e Confidencialidade</w:t>
            </w:r>
          </w:p>
          <w:p w14:paraId="0BF55A2D" w14:textId="0F2AB8C6"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dá instruções ao pessoal da Microsoft para desativar as sessões administrativas quando saem das instalações controladas pela Microsoft ou quando se ausentam de alguma forma dos respetivos computadores.</w:t>
            </w:r>
          </w:p>
          <w:p w14:paraId="5E91173C" w14:textId="7F30F49D"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armazena palavras-passe de uma forma que as torna ilegíveis quando estão em vigor.</w:t>
            </w:r>
          </w:p>
          <w:p w14:paraId="7F353D0C" w14:textId="77777777" w:rsidR="009C6951" w:rsidRPr="00FE6146" w:rsidRDefault="009C6951" w:rsidP="0088164F">
            <w:pPr>
              <w:pStyle w:val="ProductList-Body"/>
              <w:spacing w:before="40"/>
              <w:rPr>
                <w:sz w:val="16"/>
                <w:szCs w:val="16"/>
              </w:rPr>
            </w:pPr>
            <w:r w:rsidRPr="00FE6146">
              <w:rPr>
                <w:b/>
                <w:sz w:val="16"/>
                <w:szCs w:val="16"/>
              </w:rPr>
              <w:t>Autenticação</w:t>
            </w:r>
          </w:p>
          <w:p w14:paraId="3873F6E9" w14:textId="6E12F645"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utiliza as práticas padrão do setor para identificar e autenticar os utilizadores que tentem aceder aos sistemas de informações.</w:t>
            </w:r>
          </w:p>
          <w:p w14:paraId="53D424BB" w14:textId="5F53515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Nos mecanismos de autenticação em que é necessário introduzir palavras-passe, a Microsoft requer que as palavras-passe sejam renovadas regularmente.</w:t>
            </w:r>
          </w:p>
          <w:p w14:paraId="0C91FCD8" w14:textId="3F8D31FC"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Nos mecanismos de autenticação em que é necessário introduzir palavras-passe, a Microsoft requer que a palavra-passe tenha pelo menos oito carateres de comprimento.</w:t>
            </w:r>
          </w:p>
          <w:p w14:paraId="579D94F4" w14:textId="321D066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garante que os identificadores desativados ou expirados não são concedidos a outros indivíduos.</w:t>
            </w:r>
          </w:p>
          <w:p w14:paraId="53682E1B" w14:textId="69287C9A"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monitoriza ou permite que o Cliente monitorize as tentativas repetidas de obter acesso ao sistema de informações utilizando uma palavra-passe inválida.</w:t>
            </w:r>
          </w:p>
          <w:p w14:paraId="5EBD9700" w14:textId="46ACAF51"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os procedimentos padrão do setor para desativar as palavras-passe que tenham sido corrompidas ou divulgadas inadvertidamente.</w:t>
            </w:r>
          </w:p>
          <w:p w14:paraId="2A56C8FF" w14:textId="36D4579B"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utiliza práticas padrão do setor de proteção por palavra-passe, incluindo as práticas concebidas para manter a confidencialidade e integridade das palavras-passe quando são atribuídas e distribuídas e durante o armazenamento.</w:t>
            </w:r>
          </w:p>
          <w:p w14:paraId="2D5C6E6C" w14:textId="4BEC2035" w:rsidR="00086F17" w:rsidRPr="00FE6146" w:rsidRDefault="009C6951" w:rsidP="007303AE">
            <w:pPr>
              <w:pStyle w:val="ProductList-Body"/>
              <w:spacing w:before="40"/>
              <w:rPr>
                <w:sz w:val="16"/>
                <w:szCs w:val="16"/>
              </w:rPr>
            </w:pPr>
            <w:r w:rsidRPr="00FE6146">
              <w:rPr>
                <w:b/>
                <w:sz w:val="16"/>
                <w:szCs w:val="16"/>
              </w:rPr>
              <w:t>Conceção de Rede</w:t>
            </w:r>
            <w:r w:rsidRPr="00FE6146">
              <w:rPr>
                <w:b/>
                <w:bCs/>
                <w:sz w:val="16"/>
                <w:szCs w:val="16"/>
              </w:rPr>
              <w:t>.</w:t>
            </w:r>
            <w:r w:rsidRPr="00FE6146">
              <w:rPr>
                <w:sz w:val="16"/>
                <w:szCs w:val="16"/>
              </w:rPr>
              <w:t xml:space="preserve"> A Microsoft detém controlos para impedir que indivíduos assumam direitos de acesso que não lhes foram atribuídos para ter acesso aos Dados do Cliente aos quais não estão autorizados a aceder.</w:t>
            </w:r>
          </w:p>
        </w:tc>
      </w:tr>
      <w:tr w:rsidR="00086F17" w14:paraId="46DDAE79" w14:textId="77777777" w:rsidTr="00154C17">
        <w:tc>
          <w:tcPr>
            <w:tcW w:w="2490" w:type="dxa"/>
            <w:vAlign w:val="center"/>
          </w:tcPr>
          <w:p w14:paraId="2C4520EB" w14:textId="54C172FD" w:rsidR="00086F17" w:rsidRPr="00FE6146" w:rsidRDefault="00086F17" w:rsidP="00071C7C">
            <w:pPr>
              <w:pStyle w:val="ProductList-Body"/>
              <w:keepNext/>
              <w:rPr>
                <w:sz w:val="16"/>
                <w:szCs w:val="16"/>
              </w:rPr>
            </w:pPr>
            <w:r w:rsidRPr="00FE6146">
              <w:rPr>
                <w:sz w:val="16"/>
                <w:szCs w:val="16"/>
              </w:rPr>
              <w:lastRenderedPageBreak/>
              <w:t>Gestão de Incidentes de Segurança de Informações</w:t>
            </w:r>
          </w:p>
        </w:tc>
        <w:tc>
          <w:tcPr>
            <w:tcW w:w="8283" w:type="dxa"/>
          </w:tcPr>
          <w:p w14:paraId="1028D5CF" w14:textId="77777777" w:rsidR="00272578" w:rsidRPr="00FE6146" w:rsidRDefault="00272578" w:rsidP="00071C7C">
            <w:pPr>
              <w:pStyle w:val="ProductList-Body"/>
              <w:keepNext/>
              <w:rPr>
                <w:sz w:val="16"/>
                <w:szCs w:val="16"/>
              </w:rPr>
            </w:pPr>
            <w:r w:rsidRPr="00FE6146">
              <w:rPr>
                <w:b/>
                <w:sz w:val="16"/>
                <w:szCs w:val="16"/>
              </w:rPr>
              <w:t>Processo de Resposta a Incidentes</w:t>
            </w:r>
          </w:p>
          <w:p w14:paraId="099F1C9A" w14:textId="0AAC06E8" w:rsidR="00272578" w:rsidRPr="00FE6146" w:rsidRDefault="00117E28" w:rsidP="00071C7C">
            <w:pPr>
              <w:pStyle w:val="ProductList-Body"/>
              <w:keepNext/>
              <w:ind w:left="162" w:hanging="162"/>
              <w:rPr>
                <w:sz w:val="16"/>
                <w:szCs w:val="16"/>
              </w:rPr>
            </w:pPr>
            <w:r w:rsidRPr="00FE6146">
              <w:rPr>
                <w:sz w:val="16"/>
                <w:szCs w:val="16"/>
              </w:rPr>
              <w:t>-</w:t>
            </w:r>
            <w:r w:rsidRPr="00FE6146">
              <w:rPr>
                <w:sz w:val="16"/>
                <w:szCs w:val="16"/>
              </w:rPr>
              <w:tab/>
            </w:r>
            <w:r w:rsidR="003D22CB" w:rsidRPr="00FE6146">
              <w:rPr>
                <w:sz w:val="16"/>
                <w:szCs w:val="16"/>
              </w:rPr>
              <w:t xml:space="preserve">A Microsoft mantém um registo das violações de segurança com uma descrição da violação, o período de tempo, as consequências da violação, o nome da pessoa que reportou e a quem a violação foi reportada e o </w:t>
            </w:r>
            <w:r w:rsidR="003D22CB" w:rsidRPr="00FE6146">
              <w:rPr>
                <w:color w:val="000000" w:themeColor="text1"/>
                <w:sz w:val="16"/>
                <w:szCs w:val="16"/>
              </w:rPr>
              <w:t>procedimento para recuperar dados.</w:t>
            </w:r>
          </w:p>
          <w:p w14:paraId="6BB597C0" w14:textId="4F51CCF4" w:rsidR="00502802" w:rsidRPr="004E78BB" w:rsidRDefault="00502802" w:rsidP="00071C7C">
            <w:pPr>
              <w:pStyle w:val="ProductList-Body"/>
              <w:keepNext/>
              <w:ind w:left="162" w:hanging="162"/>
            </w:pPr>
            <w:r>
              <w:rPr>
                <w:color w:val="000000" w:themeColor="text1"/>
                <w:sz w:val="16"/>
                <w:szCs w:val="16"/>
              </w:rPr>
              <w:t>-</w:t>
            </w:r>
            <w:r>
              <w:rPr>
                <w:color w:val="000000" w:themeColor="text1"/>
                <w:sz w:val="16"/>
                <w:szCs w:val="16"/>
              </w:rPr>
              <w:tab/>
            </w:r>
            <w:r w:rsidR="00721CEC">
              <w:rPr>
                <w:color w:val="000000" w:themeColor="text1"/>
                <w:sz w:val="16"/>
                <w:szCs w:val="16"/>
              </w:rPr>
              <w:t>Para cada violação de segurança que seja um Incidente de Segurança, será emitida uma notificação por parte da Microsoft (consoante descrito na secção “Notificação de Incidentes de Segurança” acima) sem atrasos indevidos e sempre no prazo de 72 horas</w:t>
            </w:r>
            <w:r>
              <w:rPr>
                <w:iCs/>
                <w:color w:val="000000" w:themeColor="text1"/>
                <w:sz w:val="16"/>
                <w:szCs w:val="16"/>
              </w:rPr>
              <w:t>.</w:t>
            </w:r>
          </w:p>
          <w:p w14:paraId="3818EE7A" w14:textId="7D306373" w:rsidR="00272578" w:rsidRPr="00FE6146" w:rsidRDefault="0075568F" w:rsidP="00071C7C">
            <w:pPr>
              <w:pStyle w:val="ProductList-Body"/>
              <w:keepNext/>
              <w:ind w:left="162" w:hanging="162"/>
              <w:rPr>
                <w:sz w:val="16"/>
                <w:szCs w:val="16"/>
              </w:rPr>
            </w:pPr>
            <w:r w:rsidRPr="00FE6146">
              <w:rPr>
                <w:sz w:val="16"/>
                <w:szCs w:val="16"/>
              </w:rPr>
              <w:t>-</w:t>
            </w:r>
            <w:r w:rsidRPr="00FE6146">
              <w:rPr>
                <w:sz w:val="16"/>
                <w:szCs w:val="16"/>
              </w:rPr>
              <w:tab/>
            </w:r>
            <w:r w:rsidR="00272578" w:rsidRPr="00FE6146">
              <w:rPr>
                <w:color w:val="000000" w:themeColor="text1"/>
                <w:sz w:val="16"/>
                <w:szCs w:val="16"/>
              </w:rPr>
              <w:t xml:space="preserve">A </w:t>
            </w:r>
            <w:r w:rsidR="00272578" w:rsidRPr="0075568F">
              <w:rPr>
                <w:iCs/>
                <w:color w:val="000000" w:themeColor="text1"/>
                <w:sz w:val="16"/>
                <w:szCs w:val="16"/>
              </w:rPr>
              <w:t>Microsoft</w:t>
            </w:r>
            <w:r w:rsidR="00272578" w:rsidRPr="00FE6146">
              <w:rPr>
                <w:color w:val="000000" w:themeColor="text1"/>
                <w:sz w:val="16"/>
                <w:szCs w:val="16"/>
              </w:rPr>
              <w:t xml:space="preserve"> controla, ou permite que o </w:t>
            </w:r>
            <w:r w:rsidR="00272578" w:rsidRPr="00FE6146">
              <w:rPr>
                <w:sz w:val="16"/>
                <w:szCs w:val="16"/>
              </w:rPr>
              <w:t>Cliente controle, a divulgação dos Dados do Cliente, incluindo os dados que foram divulgados, a quem e a que horas.</w:t>
            </w:r>
          </w:p>
          <w:p w14:paraId="730CA332" w14:textId="2F819071" w:rsidR="00086F17" w:rsidRPr="00FE6146" w:rsidRDefault="00272578" w:rsidP="00071C7C">
            <w:pPr>
              <w:pStyle w:val="ProductList-Body"/>
              <w:keepNext/>
              <w:spacing w:before="20"/>
              <w:rPr>
                <w:sz w:val="16"/>
                <w:szCs w:val="16"/>
              </w:rPr>
            </w:pPr>
            <w:r w:rsidRPr="00FE6146">
              <w:rPr>
                <w:b/>
                <w:sz w:val="16"/>
                <w:szCs w:val="16"/>
              </w:rPr>
              <w:t>Monitorização de Serviços</w:t>
            </w:r>
            <w:r w:rsidRPr="00FE6146">
              <w:rPr>
                <w:b/>
                <w:bCs/>
                <w:sz w:val="16"/>
                <w:szCs w:val="16"/>
              </w:rPr>
              <w:t>.</w:t>
            </w:r>
            <w:r w:rsidRPr="00FE6146">
              <w:rPr>
                <w:sz w:val="16"/>
                <w:szCs w:val="16"/>
              </w:rPr>
              <w:t xml:space="preserve"> O pessoal da segurança da Microsoft verifica os registos pelo menos de seis em seis meses para propor esforços de resolução se necessário.</w:t>
            </w:r>
          </w:p>
        </w:tc>
      </w:tr>
      <w:tr w:rsidR="00086F17" w14:paraId="1186CDAD" w14:textId="77777777" w:rsidTr="00154C17">
        <w:tc>
          <w:tcPr>
            <w:tcW w:w="2490" w:type="dxa"/>
            <w:vAlign w:val="center"/>
          </w:tcPr>
          <w:p w14:paraId="417B34CB" w14:textId="1C65413C" w:rsidR="00086F17" w:rsidRPr="00FE6146" w:rsidRDefault="00086F17" w:rsidP="007303AE">
            <w:pPr>
              <w:pStyle w:val="ProductList-Body"/>
              <w:rPr>
                <w:sz w:val="16"/>
                <w:szCs w:val="16"/>
              </w:rPr>
            </w:pPr>
            <w:r w:rsidRPr="00FE6146">
              <w:rPr>
                <w:sz w:val="16"/>
                <w:szCs w:val="16"/>
              </w:rPr>
              <w:t>Gestão da Continuidade da Atividade</w:t>
            </w:r>
          </w:p>
        </w:tc>
        <w:tc>
          <w:tcPr>
            <w:tcW w:w="8283" w:type="dxa"/>
          </w:tcPr>
          <w:p w14:paraId="36CE9909" w14:textId="7E13D210" w:rsidR="00272578"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planos de emergência e contingência para as instalações onde estão localizados os sistemas de informações da Microsoft que tratam os Dados do Cliente.</w:t>
            </w:r>
          </w:p>
          <w:p w14:paraId="2EA52B9C" w14:textId="064C5C3D" w:rsidR="00086F17"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O armazenamento redundante da Microsoft e respetivos procedimentos para recuperar dados foram concebidos para tentar restaurar os Dados do Cliente para o estado original ou último estado replicado antes de serem perdidos ou destruídos.</w:t>
            </w:r>
          </w:p>
        </w:tc>
      </w:tr>
    </w:tbl>
    <w:p w14:paraId="3FCC0663" w14:textId="2A75BFAD" w:rsidR="007B325E" w:rsidRDefault="000A6B76" w:rsidP="000644FD">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166850A6" w14:textId="77777777" w:rsidR="006B0016" w:rsidRDefault="006B0016" w:rsidP="00A914BF">
      <w:pPr>
        <w:pStyle w:val="ProductList-Body"/>
        <w:sectPr w:rsidR="006B001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6" w:name="OnlineServiceSpecificTerms"/>
      <w:bookmarkStart w:id="107" w:name="_Toc523232768"/>
      <w:r>
        <w:lastRenderedPageBreak/>
        <w:t>Termos Específicos do Serviço Online</w:t>
      </w:r>
      <w:bookmarkEnd w:id="106"/>
      <w:bookmarkEnd w:id="107"/>
    </w:p>
    <w:p w14:paraId="3B9E80E0" w14:textId="0886A4BA" w:rsidR="000E6ED8" w:rsidRPr="00690C65" w:rsidRDefault="00272578" w:rsidP="00A914BF">
      <w:pPr>
        <w:pStyle w:val="ProductList-Body"/>
      </w:pPr>
      <w:r>
        <w:t>Se um Serviço Online não estiver listado abaixo, significa que não tem termos específicos do Serviço Online.</w:t>
      </w:r>
    </w:p>
    <w:p w14:paraId="4AC2E2E6" w14:textId="77777777" w:rsidR="000E6ED8" w:rsidRPr="00690C65" w:rsidRDefault="000E6ED8" w:rsidP="00A914BF">
      <w:pPr>
        <w:pStyle w:val="ProductList-Body"/>
      </w:pPr>
    </w:p>
    <w:p w14:paraId="31875D02" w14:textId="758250D8" w:rsidR="000E6ED8" w:rsidRPr="005C09F5" w:rsidRDefault="00272578" w:rsidP="00DE2D75">
      <w:pPr>
        <w:pStyle w:val="ProductList-OfferingGroupHeading"/>
        <w:rPr>
          <w:lang w:val="pt-BR"/>
        </w:rPr>
      </w:pPr>
      <w:bookmarkStart w:id="108" w:name="MicrosoftAzureServices"/>
      <w:bookmarkStart w:id="109" w:name="_Toc523232769"/>
      <w:r w:rsidRPr="005C09F5">
        <w:rPr>
          <w:lang w:val="pt-BR"/>
        </w:rPr>
        <w:t>Serviços do Microsoft Azure</w:t>
      </w:r>
      <w:bookmarkEnd w:id="109"/>
    </w:p>
    <w:bookmarkEnd w:id="108"/>
    <w:p w14:paraId="22591971" w14:textId="77777777" w:rsidR="0075568F" w:rsidRPr="002A3B84" w:rsidRDefault="0075568F" w:rsidP="0075568F">
      <w:pPr>
        <w:pStyle w:val="ProductList-Body"/>
        <w:rPr>
          <w:b/>
          <w:color w:val="00188F"/>
        </w:rPr>
      </w:pPr>
      <w:r>
        <w:rPr>
          <w:b/>
          <w:color w:val="00188F"/>
        </w:rPr>
        <w:t>Notificações</w:t>
      </w:r>
    </w:p>
    <w:p w14:paraId="3E38488B" w14:textId="77777777" w:rsidR="00A50823" w:rsidRPr="00747204" w:rsidRDefault="00A50823" w:rsidP="00A50823">
      <w:pPr>
        <w:pStyle w:val="ProductList-Body"/>
      </w:pPr>
      <w:r>
        <w:t xml:space="preserve">São aplicáveis as Notificações dos Mapas Bing, dos Serviços Profissionais, da Codificação H.265/HEV dos Serviços de Multimédia do Azure, do Adobe Flash Player, da Norma Visual H.264/AVC, da Norma de Vídeo VC-1, da Norma Visual MPEG-4 Part 2 e Norma de Vídeo MPEG-2 no </w:t>
      </w:r>
      <w:hyperlink w:anchor="_top" w:history="1">
        <w:r>
          <w:rPr>
            <w:rStyle w:val="Hyperlink"/>
          </w:rPr>
          <w:t>Anexo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74D9BE19" w:rsidR="00CC34E7" w:rsidRPr="00690C65" w:rsidRDefault="00CC34E7" w:rsidP="00CC34E7">
      <w:pPr>
        <w:pStyle w:val="ProductList-Body"/>
      </w:pPr>
      <w:r>
        <w:t>Consulte</w:t>
      </w:r>
      <w:r w:rsidRPr="007B325E">
        <w:t xml:space="preserve"> </w:t>
      </w:r>
      <w:hyperlink r:id="rId28" w:history="1">
        <w:r w:rsidRPr="007B325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037CF11F" w14:textId="329295E8" w:rsidR="00B86841" w:rsidRDefault="00B86841" w:rsidP="00B86841">
      <w:pPr>
        <w:pStyle w:val="ProductList-Body"/>
        <w:spacing w:after="120"/>
      </w:pPr>
      <w:r>
        <w:t xml:space="preserve">“Serviços do Microsoft Azure” significa um ou mais dos serviços ou funcionalidades que a Microsoft disponibiliza ao Cliente como Serviços em Nuvem da Comunidade do Governo nas regiões “Gov. dos EUA” identificados em </w:t>
      </w:r>
      <w:hyperlink r:id="rId29" w:anchor="services" w:history="1">
        <w:r w:rsidRPr="007B325E">
          <w:rPr>
            <w:rStyle w:val="Hyperlink"/>
          </w:rPr>
          <w:t>http://azure.microsoft.com/en-us/regions/#services</w:t>
        </w:r>
      </w:hyperlink>
      <w:r>
        <w:t>.</w:t>
      </w:r>
    </w:p>
    <w:p w14:paraId="23E4D94F" w14:textId="77777777" w:rsidR="00521CA1" w:rsidRDefault="00521CA1" w:rsidP="00521CA1">
      <w:pPr>
        <w:pStyle w:val="ProductList-Body"/>
        <w:spacing w:after="120"/>
      </w:pPr>
      <w:r>
        <w:t xml:space="preserve">“Serviços de Pesquisa do Bing” referencia a Pesquisa Personalizada do Bing, a Pesquisa de Entidades, a Pesquisa de Imagens, as Informações sobre Imagens, a Pesquisa de Notícias, a Pesquisa de Vídeos, a Pesquisa na Web, a Verificação Ortográfica, APIs de Sugestão Automática e quaisquer outras APIs identificadas em </w:t>
      </w:r>
      <w:hyperlink r:id="rId30" w:history="1">
        <w:r>
          <w:rPr>
            <w:rStyle w:val="Hyperlink"/>
          </w:rPr>
          <w:t>https://aka.ms/r1j7jq</w:t>
        </w:r>
      </w:hyperlink>
      <w:r>
        <w:t>.</w:t>
      </w:r>
    </w:p>
    <w:p w14:paraId="1D71714F" w14:textId="77777777" w:rsidR="00521CA1" w:rsidRDefault="00521CA1" w:rsidP="00521CA1">
      <w:pPr>
        <w:pStyle w:val="ProductList-Body"/>
        <w:spacing w:after="120"/>
      </w:pPr>
      <w:r>
        <w:t>“Dados de Serviços da Pesquisa do Bing” designa os Dados do Cliente que são fornecidos à Microsoft pelo Cliente, ou em nome deste, através da utilização dos Serviços de Pesquisa do Bing.</w:t>
      </w:r>
    </w:p>
    <w:p w14:paraId="7A4AF654" w14:textId="493F99BF" w:rsidR="00272578" w:rsidRPr="00690C65" w:rsidRDefault="0076511A" w:rsidP="00521CA1">
      <w:pPr>
        <w:pStyle w:val="ProductList-Body"/>
        <w:spacing w:after="120"/>
      </w:pPr>
      <w:r>
        <w:t>“</w:t>
      </w:r>
      <w:r w:rsidR="009616E2">
        <w:t>Solução de Cliente</w:t>
      </w:r>
      <w:r>
        <w:t>”</w:t>
      </w:r>
      <w:r w:rsidR="009616E2">
        <w:t xml:space="preserve"> significa uma aplicação ou qualquer conjunto de aplicações que adiciona funcionalidade essencial e significativa aos Serviços do Microsoft Azure e que não é considerada uma substituição dos Serviços do Microsoft Azure.</w:t>
      </w:r>
    </w:p>
    <w:p w14:paraId="61D25146" w14:textId="783DF263" w:rsidR="00FE22A6" w:rsidRDefault="00FE22A6" w:rsidP="00FE22A6">
      <w:pPr>
        <w:pStyle w:val="ProductList-Body"/>
        <w:spacing w:after="120"/>
      </w:pPr>
      <w:r>
        <w:t xml:space="preserve">“Serviços do Microsoft Azure” designa as funcionalidades e os serviços da Microsoft identificados em </w:t>
      </w:r>
      <w:hyperlink r:id="rId31" w:history="1">
        <w:r>
          <w:rPr>
            <w:rStyle w:val="Hyperlink"/>
          </w:rPr>
          <w:t>http://azure.microsoft.com/services/</w:t>
        </w:r>
      </w:hyperlink>
      <w:r>
        <w:t>, exceto se identificados com licenças em separado. Os “Serviços do Microsoft Azure” incluem quaisquer componentes open source incorporados pela Microsoft nesses serviços e funcionalidades.</w:t>
      </w:r>
    </w:p>
    <w:p w14:paraId="3F59B4BC" w14:textId="77777777" w:rsidR="00521CA1" w:rsidRDefault="00521CA1" w:rsidP="00521CA1">
      <w:pPr>
        <w:pStyle w:val="ProductList-Body"/>
      </w:pPr>
      <w:r>
        <w:t>“Microsoft Translator” designa a API de Texto do Microsoft Translator e/ou a API de Voz do Microsoft Translator oferecidas pela Microsoft como um serviço de tradução automática baseado na nuvem.</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ou redistribuir os Serviços do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utilizadores acedam direta ou indiretamente a qualquer funcionalidade do Serviço do Microsoft Azure disponibilizada para utilização por utilizador (por exemplo, Active Directory Premium). Os termos específicos da reatribuição aplicáveis a uma funcionalidade do Serviço do Microsoft Azure podem ser fornecidos através de documentação adicional para essa funcionalidade.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Descontinuação de Serviços ou Funcionalidades</w:t>
      </w:r>
    </w:p>
    <w:p w14:paraId="20384FBB" w14:textId="12F9580B" w:rsidR="00272578" w:rsidRPr="00690C65" w:rsidRDefault="00272578" w:rsidP="00272578">
      <w:pPr>
        <w:pStyle w:val="ProductList-Body"/>
      </w:pPr>
      <w:r>
        <w:t>A Microsoft vai fornecer ao Cliente 12 meses de notificação antes de remover qualquer funcionalidade material ou de descontinuar um serviço, a menos que considerações de segurança, legais ou de desempenho do sistema exijam uma remoção rápida. Esta disposição não se aplica a Pré-visualizações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Expiração ou Cessação</w:t>
      </w:r>
    </w:p>
    <w:p w14:paraId="2B576A03" w14:textId="4CEA408C" w:rsidR="00272578" w:rsidRPr="00690C65" w:rsidRDefault="00272578" w:rsidP="00272578">
      <w:pPr>
        <w:pStyle w:val="ProductList-Body"/>
      </w:pPr>
      <w:r>
        <w:t>A expiração ou cessação da subscrição do Serviço Online do Cliente não vai alterar a obrigação do Cliente de pagar pelo alojamento dos Dados do Cliente durante qualquer Período Suplementar.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Exceção de Alojamento</w:t>
      </w:r>
    </w:p>
    <w:p w14:paraId="538ACDF4" w14:textId="6A2762A6" w:rsidR="00272578" w:rsidRPr="00690C65" w:rsidRDefault="00272578" w:rsidP="00272578">
      <w:pPr>
        <w:pStyle w:val="ProductList-Body"/>
      </w:pPr>
      <w:r>
        <w:t>Sem prejuízo de qualquer indicação em contrário no contrato de licenciamento em volume do Cliente, o Cliente poderá criar e manter uma Solução de Cliente e combinar os Serviços do Microsoft Azure com Dados do Cliente, propriedade ou licenciados pelo Cliente ou por terceiros, para criar uma Solução de Cliente através da utilização do Serviço do Microsoft Azure e Dados do Cliente em conjunto. O Cliente poderá permitir que terceiros tenham acesso e utilizem os Serviços do Microsoft Azure associados à utilização dessa Solução de Cliente. O Cliente é responsável por essa utilização e por assegurar o cumprimento destes termos e dos termos e condições do contrato de licenciamento em volume do Cliente nessa utilização.</w:t>
      </w:r>
    </w:p>
    <w:p w14:paraId="42EB7CF9" w14:textId="77777777" w:rsidR="00186BF6" w:rsidRPr="00690C65" w:rsidRDefault="00186BF6" w:rsidP="00272578">
      <w:pPr>
        <w:pStyle w:val="ProductList-Body"/>
      </w:pPr>
    </w:p>
    <w:p w14:paraId="571123F3" w14:textId="77777777" w:rsidR="005C09F5" w:rsidRPr="007F0A21" w:rsidRDefault="005C09F5" w:rsidP="005C09F5">
      <w:pPr>
        <w:pStyle w:val="ProductList-Body"/>
      </w:pPr>
      <w:r>
        <w:rPr>
          <w:b/>
          <w:color w:val="00188F"/>
        </w:rPr>
        <w:lastRenderedPageBreak/>
        <w:t>Utilização do Software no âmbito do Microsoft Azure</w:t>
      </w:r>
    </w:p>
    <w:p w14:paraId="0F0BF3D1" w14:textId="479CFA4B" w:rsidR="00272578" w:rsidRPr="00690C65" w:rsidRDefault="005C09F5" w:rsidP="005C09F5">
      <w:pPr>
        <w:pStyle w:val="ProductList-Body"/>
      </w:pPr>
      <w:r>
        <w:t>Para o software Microsoft disponível no âmbito de um Serviço do Microsoft Azure, a Microsoft concede ao Cliente uma licença limitada para utilização do software apenas no âmbito do Serviço do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117E28">
      <w:pPr>
        <w:pStyle w:val="ProductList-Body"/>
        <w:keepNext/>
      </w:pPr>
      <w:r>
        <w:rPr>
          <w:b/>
          <w:color w:val="00188F"/>
        </w:rPr>
        <w:t>Disponibilidade do Centro de Dados</w:t>
      </w:r>
    </w:p>
    <w:p w14:paraId="12EDE99A" w14:textId="1C9F5C17" w:rsidR="005F013C" w:rsidRPr="00690C65" w:rsidRDefault="005F013C" w:rsidP="00272578">
      <w:pPr>
        <w:pStyle w:val="ProductList-Body"/>
      </w:pPr>
      <w:r>
        <w:t xml:space="preserve">A utilização de centros de dados em determinadas regiões pode estar restrito aos Clientes localizados nessa região ou próximo da mesma. Para obter informações sobre a disponibilidade do serviço por região, consulte </w:t>
      </w:r>
      <w:hyperlink r:id="rId32" w:history="1">
        <w:r>
          <w:rPr>
            <w:rStyle w:val="Hyperlink"/>
          </w:rPr>
          <w:t>http://azure.microsoft.com/pt-pt/regions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5C09F5">
      <w:pPr>
        <w:pStyle w:val="ProductList-Body"/>
        <w:keepNext/>
      </w:pPr>
      <w:r>
        <w:rPr>
          <w:b/>
          <w:color w:val="00188F"/>
        </w:rPr>
        <w:t>Partilha</w:t>
      </w:r>
    </w:p>
    <w:p w14:paraId="58955B29" w14:textId="4CC62FD6" w:rsidR="00272578" w:rsidRPr="00690C65" w:rsidRDefault="00272578" w:rsidP="00272578">
      <w:pPr>
        <w:pStyle w:val="ProductList-Body"/>
      </w:pPr>
      <w:r>
        <w:t>Os Serviços do Microsoft Azure poderão permitir partilhar uma Solução de Cliente e/ou Dados do Cliente com outros utilizadores e comunidades do Azure ou outras entidades de terceiros. Se o Cliente optar por fazer parte desse tipo de partilha, o Cliente concorda que está a conceder uma licença a todos os utilizadores autorizados, incluindo os direitos de utilizar, modificar e transferir a respetiva Solução de Cliente e/ou os Dados do Cliente, e o Cliente também está a permitir que a Microsoft os disponibilize a esses utilizadores de uma forma e localização à sua escolha.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1AE1543E" w:rsidR="000E6ED8" w:rsidRDefault="00272578" w:rsidP="00272578">
      <w:pPr>
        <w:pStyle w:val="ProductList-Body"/>
      </w:pPr>
      <w:r>
        <w:t xml:space="preserve">O Microsoft Azure permite ao Cliente aceder ou comprar Produtos Que Não Sejam da Microsoft através de funcionalidades como o Microsoft Azure Marketplace e a Galeria da Máquina Virtual, ao abrigo dos termos em separado disponíveis em </w:t>
      </w:r>
      <w:hyperlink r:id="rId33" w:history="1">
        <w:r w:rsidR="007E70D1">
          <w:rPr>
            <w:rStyle w:val="Hyperlink"/>
          </w:rPr>
          <w:t>http://azure.microsoft.com/en-us/support/legal/store-terms/</w:t>
        </w:r>
      </w:hyperlink>
      <w:hyperlink r:id="rId34" w:history="1"/>
      <w:r>
        <w:t>.</w:t>
      </w:r>
    </w:p>
    <w:p w14:paraId="39F9F9FD" w14:textId="16C6D6F2" w:rsidR="00FE6146" w:rsidRDefault="00FE6146" w:rsidP="00272578">
      <w:pPr>
        <w:pStyle w:val="ProductList-Body"/>
      </w:pPr>
    </w:p>
    <w:p w14:paraId="68738FCF" w14:textId="77777777" w:rsidR="00521CA1" w:rsidRPr="00521CA1" w:rsidRDefault="00521CA1" w:rsidP="00521CA1">
      <w:pPr>
        <w:pStyle w:val="ProductList-Offering2Heading"/>
        <w:outlineLvl w:val="2"/>
        <w:rPr>
          <w:lang w:val="pt-BR"/>
        </w:rPr>
      </w:pPr>
      <w:bookmarkStart w:id="110" w:name="MicrosoftTranslator"/>
      <w:r w:rsidRPr="00521CA1">
        <w:rPr>
          <w:lang w:val="pt-BR"/>
        </w:rPr>
        <w:tab/>
      </w:r>
      <w:bookmarkStart w:id="111" w:name="_Toc509825512"/>
      <w:bookmarkStart w:id="112" w:name="_Toc510880769"/>
      <w:bookmarkStart w:id="113" w:name="_Toc523232770"/>
      <w:r w:rsidRPr="00521CA1">
        <w:rPr>
          <w:lang w:val="pt-BR"/>
        </w:rPr>
        <w:t>Azure Maps</w:t>
      </w:r>
      <w:bookmarkEnd w:id="111"/>
      <w:bookmarkEnd w:id="112"/>
      <w:bookmarkEnd w:id="113"/>
    </w:p>
    <w:p w14:paraId="3460F508" w14:textId="77777777" w:rsidR="00521CA1" w:rsidRDefault="00521CA1" w:rsidP="00521CA1">
      <w:pPr>
        <w:pStyle w:val="ProductList-ClauseHeading"/>
        <w:keepNext w:val="0"/>
      </w:pPr>
      <w:r>
        <w:t>Restrições à navegação</w:t>
      </w:r>
    </w:p>
    <w:p w14:paraId="06A4FEEA" w14:textId="77777777" w:rsidR="00521CA1" w:rsidRDefault="00521CA1" w:rsidP="00521CA1">
      <w:pPr>
        <w:pStyle w:val="ProductList-Body"/>
      </w:pPr>
      <w:r>
        <w:t>O Cliente não pode utilizar o Azure Maps para ativar a funcionalidade de navegação curva-a-curva em qualquer aplicação.</w:t>
      </w:r>
    </w:p>
    <w:p w14:paraId="02D403AB" w14:textId="77777777" w:rsidR="00521CA1" w:rsidRPr="00006432" w:rsidRDefault="00521CA1" w:rsidP="00521CA1">
      <w:pPr>
        <w:pStyle w:val="ProductList-Body"/>
      </w:pPr>
    </w:p>
    <w:p w14:paraId="1A9D747D" w14:textId="77777777" w:rsidR="00521CA1" w:rsidRDefault="00521CA1" w:rsidP="00521CA1">
      <w:pPr>
        <w:pStyle w:val="ProductList-ClauseHeading"/>
        <w:keepNext w:val="0"/>
      </w:pPr>
      <w:r>
        <w:t>Restrições a bases de dados</w:t>
      </w:r>
    </w:p>
    <w:p w14:paraId="258AB030" w14:textId="77777777" w:rsidR="00521CA1" w:rsidRDefault="00521CA1" w:rsidP="00521CA1">
      <w:pPr>
        <w:pStyle w:val="ProductList-Body"/>
      </w:pPr>
      <w:r>
        <w:t>O Cliente não pode utilizar o Azure Maps ou qualquer parte do mesmo para criar um serviço ou base de dados concorrente, bem uma base de dados derivada preenchida em todo ou em parte com os dados do Cliente e/ou os dados fornecidos ou criados por quaisquer terceiros.</w:t>
      </w:r>
    </w:p>
    <w:p w14:paraId="5495E493" w14:textId="77777777" w:rsidR="00521CA1" w:rsidRPr="00006432" w:rsidRDefault="00521CA1" w:rsidP="00521CA1">
      <w:pPr>
        <w:pStyle w:val="ProductList-Body"/>
      </w:pPr>
    </w:p>
    <w:p w14:paraId="156EABA7" w14:textId="77777777" w:rsidR="00521CA1" w:rsidRPr="00006432" w:rsidRDefault="00521CA1" w:rsidP="00521CA1">
      <w:pPr>
        <w:pStyle w:val="ProductList-Body"/>
      </w:pPr>
      <w:r>
        <w:t>O Cliente não pode utilizar os dados fornecidos pelo Azure Maps em combinação com qualquer outra base de dados de terceiros, exceto nos casos em que o Cliente pode colocar uma camada de dados de um tipo ainda não incluído no Serviço (como, por exemplo, conteúdos proprietários do Cliente) ou que sejam, de outro modo, licenciados pela Microsoft.</w:t>
      </w:r>
    </w:p>
    <w:p w14:paraId="51BBEDC0" w14:textId="77777777" w:rsidR="00521CA1" w:rsidRDefault="00521CA1" w:rsidP="00521CA1">
      <w:pPr>
        <w:pStyle w:val="ProductList-Body"/>
      </w:pPr>
    </w:p>
    <w:p w14:paraId="319CAE8D" w14:textId="77777777" w:rsidR="00521CA1" w:rsidRDefault="00521CA1" w:rsidP="00521CA1">
      <w:pPr>
        <w:pStyle w:val="ProductList-ClauseHeading"/>
        <w:keepNext w:val="0"/>
      </w:pPr>
      <w:r>
        <w:t>Resultados de API</w:t>
      </w:r>
    </w:p>
    <w:p w14:paraId="62E11BDB" w14:textId="77777777" w:rsidR="00521CA1" w:rsidRPr="00006432" w:rsidRDefault="00521CA1" w:rsidP="00521CA1">
      <w:pPr>
        <w:pStyle w:val="ProductList-Body"/>
      </w:pPr>
      <w:r>
        <w:t>O Cliente não pode colocar em cache ou armazenar as informações fornecidas pela API do Azure Maps, incluindo, sem limitação, os códigos geográficos e os códigos geográficos invertidos, os mosaicos de dados do mapa e as informações da rota (os “Resultados”) com o objetivo de dimensionar estes Resultados para disponibilização a vários utilizadores.</w:t>
      </w:r>
    </w:p>
    <w:p w14:paraId="70F68915" w14:textId="77777777" w:rsidR="00521CA1" w:rsidRDefault="00521CA1" w:rsidP="00521CA1">
      <w:pPr>
        <w:pStyle w:val="ProductList-Body"/>
      </w:pPr>
    </w:p>
    <w:p w14:paraId="3CF5D361" w14:textId="77777777" w:rsidR="00521CA1" w:rsidRDefault="00521CA1" w:rsidP="00521CA1">
      <w:pPr>
        <w:pStyle w:val="ProductList-Body"/>
      </w:pPr>
      <w:r>
        <w:t>A Colocação de Resultados em Cache num dispositivo ou no browser do cliente é permitida quando o objetivo desta colocação em cache é reduzir os tempos de latência do serviço utilizado pelo Cliente neste dispositivo ou no browser do cliente. Os resultados não podem ser armazenados durante um período superior ao seguinte: (i) o mais curto entre o período de validade indicado nos cabeçalhos devolvidos ou (ii) 30 dias.</w:t>
      </w:r>
    </w:p>
    <w:p w14:paraId="3DBB07AE" w14:textId="77777777" w:rsidR="00521CA1" w:rsidRPr="00006432" w:rsidRDefault="00521CA1" w:rsidP="00521CA1">
      <w:pPr>
        <w:pStyle w:val="ProductList-Body"/>
      </w:pPr>
    </w:p>
    <w:p w14:paraId="4B227713" w14:textId="77777777" w:rsidR="00521CA1" w:rsidRPr="00006432" w:rsidRDefault="00521CA1" w:rsidP="00521CA1">
      <w:pPr>
        <w:pStyle w:val="ProductList-Body"/>
      </w:pPr>
      <w:bookmarkStart w:id="114" w:name="_Hlk509835802"/>
      <w:r>
        <w:t>O Cliente não pode apresentar quaisquer Resultados em qualquer base de dados de mapa geográfico ou conteúdo de terceiros.</w:t>
      </w:r>
    </w:p>
    <w:bookmarkEnd w:id="114"/>
    <w:p w14:paraId="043EFE14" w14:textId="77777777" w:rsidR="00521CA1" w:rsidRDefault="00521CA1" w:rsidP="00521CA1">
      <w:pPr>
        <w:pStyle w:val="ProductList-Body"/>
      </w:pPr>
    </w:p>
    <w:p w14:paraId="7FA60780" w14:textId="77777777" w:rsidR="00521CA1" w:rsidRDefault="00521CA1" w:rsidP="00521CA1">
      <w:pPr>
        <w:pStyle w:val="ProductList-ClauseHeading"/>
        <w:keepNext w:val="0"/>
      </w:pPr>
      <w:r>
        <w:t>Dados do Mapa</w:t>
      </w:r>
    </w:p>
    <w:p w14:paraId="1F7AA938" w14:textId="77777777" w:rsidR="00521CA1" w:rsidRPr="00C228A5" w:rsidRDefault="00521CA1" w:rsidP="00521CA1">
      <w:pPr>
        <w:pStyle w:val="ProductList-Body"/>
      </w:pPr>
      <w:r>
        <w:t>A utilização de conteúdos que apresentam a notificação relativa a direitos de autor da TomTom tem de estar em conformidade com as restrições estabelecidas no EULA e nos Termos de Licenciamento de Produtos de Terceiros da TomTom (</w:t>
      </w:r>
      <w:hyperlink r:id="rId35" w:history="1">
        <w:r>
          <w:rPr>
            <w:rStyle w:val="Hyperlink"/>
          </w:rPr>
          <w:t>https://www.tomtom.com/en_GB/thirdpartyproductterms/</w:t>
        </w:r>
      </w:hyperlink>
      <w:r>
        <w:t>).</w:t>
      </w:r>
    </w:p>
    <w:p w14:paraId="3FBA9C97" w14:textId="77777777" w:rsidR="00521CA1" w:rsidRPr="00006432" w:rsidRDefault="00521CA1" w:rsidP="00521CA1">
      <w:pPr>
        <w:pStyle w:val="ProductList-Body"/>
      </w:pPr>
    </w:p>
    <w:p w14:paraId="75161F20" w14:textId="77777777" w:rsidR="00521CA1" w:rsidRDefault="00521CA1" w:rsidP="00521CA1">
      <w:pPr>
        <w:pStyle w:val="ProductList-ClauseHeading"/>
        <w:keepNext w:val="0"/>
      </w:pPr>
      <w:r>
        <w:t>Exclusão de garantia para precisão</w:t>
      </w:r>
    </w:p>
    <w:p w14:paraId="6CB4F965" w14:textId="77777777" w:rsidR="00521CA1" w:rsidRPr="00006432" w:rsidRDefault="00521CA1" w:rsidP="00521CA1">
      <w:pPr>
        <w:pStyle w:val="ProductList-Body"/>
      </w:pPr>
      <w:r>
        <w:t xml:space="preserve">A Microsoft e os seus fornecedores não garantem que os mapas, as imagens, os dados ou quaisquer conteúdos apresentados pelo Azure Maps serão precisos ou completos. </w:t>
      </w:r>
    </w:p>
    <w:p w14:paraId="75D091BF" w14:textId="77777777" w:rsidR="00521CA1" w:rsidRDefault="00521CA1" w:rsidP="00521CA1">
      <w:pPr>
        <w:pStyle w:val="ProductList-Body"/>
      </w:pPr>
    </w:p>
    <w:p w14:paraId="5D74488B" w14:textId="77777777" w:rsidR="00521CA1" w:rsidRDefault="00521CA1" w:rsidP="00521CA1">
      <w:pPr>
        <w:pStyle w:val="ProductList-ClauseHeading"/>
        <w:keepNext w:val="0"/>
      </w:pPr>
      <w:r>
        <w:t>Direitos de Autor</w:t>
      </w:r>
    </w:p>
    <w:p w14:paraId="510FD596" w14:textId="77777777" w:rsidR="00521CA1" w:rsidRDefault="00521CA1" w:rsidP="00521CA1">
      <w:pPr>
        <w:pStyle w:val="ProductList-Body"/>
      </w:pPr>
      <w:r>
        <w:t>O Cliente não pode remover, ocultar, encobrir ou alterar qualquer logótipo e/ou notificação relativa a direitos de autor colocado no Azure Maps ou por este gerado automaticamente.</w:t>
      </w:r>
    </w:p>
    <w:p w14:paraId="6781B435" w14:textId="77777777" w:rsidR="00521CA1" w:rsidRPr="00683A2B" w:rsidRDefault="000A6B76" w:rsidP="00521CA1">
      <w:pPr>
        <w:pStyle w:val="ProductList-Body"/>
        <w:shd w:val="clear" w:color="auto" w:fill="A6A6A6" w:themeFill="background1" w:themeFillShade="A6"/>
        <w:spacing w:before="120" w:after="240"/>
        <w:jc w:val="right"/>
        <w:rPr>
          <w:sz w:val="16"/>
          <w:szCs w:val="16"/>
        </w:rPr>
      </w:pPr>
      <w:hyperlink w:anchor="_top" w:history="1">
        <w:r w:rsidR="00521CA1">
          <w:rPr>
            <w:rStyle w:val="Hyperlink"/>
            <w:sz w:val="16"/>
            <w:szCs w:val="16"/>
          </w:rPr>
          <w:t>Índice</w:t>
        </w:r>
      </w:hyperlink>
      <w:r w:rsidR="00521CA1">
        <w:rPr>
          <w:sz w:val="16"/>
          <w:szCs w:val="16"/>
        </w:rPr>
        <w:t xml:space="preserve"> / </w:t>
      </w:r>
      <w:hyperlink w:anchor="_top" w:history="1">
        <w:r w:rsidR="00521CA1">
          <w:rPr>
            <w:rStyle w:val="Hyperlink"/>
            <w:sz w:val="16"/>
            <w:szCs w:val="16"/>
          </w:rPr>
          <w:t>Termos de Licenciamento Gerais</w:t>
        </w:r>
      </w:hyperlink>
    </w:p>
    <w:p w14:paraId="11949309" w14:textId="3B046C3E" w:rsidR="00A50823" w:rsidRPr="009364D6" w:rsidRDefault="00A50823" w:rsidP="00A50823">
      <w:pPr>
        <w:pStyle w:val="ProductList-Offering2Heading"/>
        <w:outlineLvl w:val="2"/>
        <w:rPr>
          <w:lang w:val="pt-BR"/>
        </w:rPr>
      </w:pPr>
      <w:r w:rsidRPr="009364D6">
        <w:rPr>
          <w:lang w:val="pt-BR"/>
        </w:rPr>
        <w:lastRenderedPageBreak/>
        <w:tab/>
      </w:r>
      <w:bookmarkStart w:id="115" w:name="_Toc484158292"/>
      <w:bookmarkStart w:id="116" w:name="_Toc523232771"/>
      <w:r w:rsidRPr="009364D6">
        <w:rPr>
          <w:lang w:val="pt-BR"/>
        </w:rPr>
        <w:t>Microsoft Azure Stack</w:t>
      </w:r>
      <w:bookmarkEnd w:id="115"/>
      <w:bookmarkEnd w:id="116"/>
    </w:p>
    <w:p w14:paraId="0BD96D74" w14:textId="38806DEB" w:rsidR="00A50823" w:rsidRDefault="00A50823" w:rsidP="00A50823">
      <w:pPr>
        <w:pStyle w:val="ProductList-Body"/>
      </w:pPr>
      <w:r>
        <w:t>O Microsoft Azure Stack é um Serviço do Microsoft Azure.</w:t>
      </w:r>
    </w:p>
    <w:p w14:paraId="3205B41A" w14:textId="77777777" w:rsidR="00071C7C" w:rsidRPr="00747204" w:rsidRDefault="00071C7C" w:rsidP="00A50823">
      <w:pPr>
        <w:pStyle w:val="ProductList-Body"/>
      </w:pPr>
    </w:p>
    <w:p w14:paraId="2F48C2EC" w14:textId="77777777" w:rsidR="00A50823" w:rsidRPr="00747204" w:rsidRDefault="00A50823" w:rsidP="00A50823">
      <w:pPr>
        <w:pStyle w:val="ProductList-ClauseHeading"/>
      </w:pPr>
      <w:r>
        <w:t xml:space="preserve">Privacidade do Microsoft Azure Stack </w:t>
      </w:r>
    </w:p>
    <w:p w14:paraId="156AB207" w14:textId="77777777" w:rsidR="00A50823" w:rsidRPr="00747204" w:rsidRDefault="00A50823" w:rsidP="00A50823">
      <w:pPr>
        <w:pStyle w:val="ProductList-Body"/>
      </w:pPr>
      <w:r>
        <w:t xml:space="preserve">A Declaração de Privacidade das edições Enterprise e Developer disponível em </w:t>
      </w:r>
      <w:hyperlink r:id="rId36" w:history="1">
        <w:r>
          <w:rPr>
            <w:rStyle w:val="Hyperlink"/>
          </w:rPr>
          <w:t>https://www.microsoft.com/en-us/privacystatement/EnterpriseDev</w:t>
        </w:r>
      </w:hyperlink>
      <w:r>
        <w:t xml:space="preserve"> é aplicável à utilização do Microsoft Azure Stack por parte do Cliente. Se um Cliente do Contrato Microsoft Cloud utilizar o software ou os serviços do Microsoft Azure Stack alojados por um Revendedor, esta utilização estará sujeita às práticas de privacidade do Revendedor, que poderão ser diferentes das da Microsoft. </w:t>
      </w:r>
    </w:p>
    <w:p w14:paraId="393C654D" w14:textId="77777777" w:rsidR="00A50823" w:rsidRPr="00747204" w:rsidRDefault="00A50823" w:rsidP="00A50823">
      <w:pPr>
        <w:pStyle w:val="ProductList-Body"/>
      </w:pPr>
    </w:p>
    <w:p w14:paraId="5D06FBA2" w14:textId="77777777" w:rsidR="00A50823" w:rsidRPr="00747204" w:rsidRDefault="00A50823" w:rsidP="00A50823">
      <w:pPr>
        <w:pStyle w:val="ProductList-ClauseHeading"/>
      </w:pPr>
      <w:r>
        <w:t xml:space="preserve">Utilização do Microsoft Azure Stack </w:t>
      </w:r>
    </w:p>
    <w:p w14:paraId="6FF06CAF" w14:textId="186C302F" w:rsidR="00A50823" w:rsidRDefault="00A50823" w:rsidP="00A50823">
      <w:pPr>
        <w:pStyle w:val="ProductList-Body"/>
        <w:tabs>
          <w:tab w:val="clear" w:pos="158"/>
          <w:tab w:val="left" w:pos="360"/>
        </w:tabs>
      </w:pPr>
      <w:r>
        <w:t xml:space="preserve">O Cliente só poderá utilizar o Microsoft Azure Stack no hardware no qual está pré-instalado. O Microsoft Azure Stack inclui o Windows Server, os Componentes de Software do Windows e a Tecnologia SQL Server, individualmente sujeitos à secção Tecnologias Incluídas dos Termos de Produto, e não pode ser utilizado fora do Microsoft Azure Stack. </w:t>
      </w:r>
    </w:p>
    <w:p w14:paraId="09813466" w14:textId="6D88BC2B" w:rsidR="000D2506" w:rsidRDefault="000D2506" w:rsidP="00A50823">
      <w:pPr>
        <w:pStyle w:val="ProductList-Body"/>
        <w:tabs>
          <w:tab w:val="clear" w:pos="158"/>
          <w:tab w:val="left" w:pos="360"/>
        </w:tabs>
      </w:pPr>
    </w:p>
    <w:p w14:paraId="4D978A24" w14:textId="77777777" w:rsidR="000D2506" w:rsidRDefault="000D2506" w:rsidP="000D2506">
      <w:pPr>
        <w:pStyle w:val="ProductList-ClauseHeading"/>
      </w:pPr>
      <w:r>
        <w:t>Utilização da Subscrição do Fornecedor Predefinida</w:t>
      </w:r>
    </w:p>
    <w:p w14:paraId="499B5C32" w14:textId="77777777" w:rsidR="000D2506" w:rsidRPr="00D26C87" w:rsidRDefault="000D2506" w:rsidP="000D2506">
      <w:pPr>
        <w:pStyle w:val="ProductList-Body"/>
      </w:pPr>
      <w:r>
        <w:t>A subscrição criada para o administrador de sistema durante o processo de implementação do Azure Stack (a subscrição do fornecedor predefinida) só pode ser utilizada para implementar e gerir a infraestrutura do Azure Stack; não pode ser utilizada para executar qualquer carga de trabalho que não implemente ou faça a gestão da infraestrutura do Azure Stack (por exemplo, não pode ser utilizada para executar quaisquer cargas de trabalho de aplicação).</w:t>
      </w:r>
    </w:p>
    <w:p w14:paraId="758678EC" w14:textId="77777777" w:rsidR="00A50823" w:rsidRPr="00747204" w:rsidRDefault="000A6B76" w:rsidP="00A50823">
      <w:pPr>
        <w:pStyle w:val="ProductList-Body"/>
        <w:shd w:val="clear" w:color="auto" w:fill="A6A6A6" w:themeFill="background1" w:themeFillShade="A6"/>
        <w:spacing w:before="120" w:after="240"/>
        <w:jc w:val="right"/>
      </w:pPr>
      <w:hyperlink w:anchor="_top" w:history="1">
        <w:r w:rsidR="00A50823">
          <w:rPr>
            <w:rStyle w:val="Hyperlink"/>
            <w:sz w:val="16"/>
            <w:szCs w:val="16"/>
          </w:rPr>
          <w:t>Índice</w:t>
        </w:r>
      </w:hyperlink>
      <w:r w:rsidR="00A50823">
        <w:rPr>
          <w:sz w:val="16"/>
          <w:szCs w:val="16"/>
        </w:rPr>
        <w:t xml:space="preserve"> / </w:t>
      </w:r>
      <w:hyperlink w:anchor="_top" w:history="1">
        <w:r w:rsidR="00A50823">
          <w:rPr>
            <w:rStyle w:val="Hyperlink"/>
            <w:sz w:val="16"/>
            <w:szCs w:val="16"/>
          </w:rPr>
          <w:t>Termos de Licenciamento Gerais</w:t>
        </w:r>
      </w:hyperlink>
    </w:p>
    <w:p w14:paraId="3E98210A" w14:textId="77777777" w:rsidR="00521CA1" w:rsidRPr="00521CA1" w:rsidRDefault="00521CA1" w:rsidP="00521CA1">
      <w:pPr>
        <w:pStyle w:val="ProductList-Offering2Heading"/>
        <w:outlineLvl w:val="2"/>
        <w:rPr>
          <w:lang w:val="pt-BR"/>
        </w:rPr>
      </w:pPr>
      <w:bookmarkStart w:id="117" w:name="_Toc494738672"/>
      <w:bookmarkStart w:id="118" w:name="EMS"/>
      <w:bookmarkStart w:id="119" w:name="_Toc476476610"/>
      <w:bookmarkStart w:id="120" w:name="_Toc459970714"/>
      <w:bookmarkStart w:id="121" w:name="_Toc457466428"/>
      <w:bookmarkStart w:id="122" w:name="AzureActiveDirectoryBasic"/>
      <w:bookmarkStart w:id="123" w:name="_Toc437590238"/>
      <w:bookmarkStart w:id="124" w:name="_Toc435790944"/>
      <w:bookmarkStart w:id="125" w:name="MicrosoftDynamicsMarketing"/>
      <w:bookmarkEnd w:id="110"/>
      <w:r w:rsidRPr="00521CA1">
        <w:rPr>
          <w:lang w:val="pt-BR"/>
        </w:rPr>
        <w:tab/>
      </w:r>
      <w:bookmarkStart w:id="126" w:name="MicrosoftCognitiveServices"/>
      <w:bookmarkStart w:id="127" w:name="_Toc510880771"/>
      <w:bookmarkStart w:id="128" w:name="_Toc510115105"/>
      <w:bookmarkStart w:id="129" w:name="_Toc523232772"/>
      <w:r w:rsidRPr="00521CA1">
        <w:rPr>
          <w:lang w:val="pt-BR"/>
        </w:rPr>
        <w:t>Serviços de Pesquisa do Bing</w:t>
      </w:r>
      <w:bookmarkEnd w:id="126"/>
      <w:bookmarkEnd w:id="127"/>
      <w:bookmarkEnd w:id="128"/>
      <w:bookmarkEnd w:id="129"/>
    </w:p>
    <w:p w14:paraId="6D386229" w14:textId="77777777" w:rsidR="00521CA1" w:rsidRPr="002001F8" w:rsidRDefault="00521CA1" w:rsidP="00521CA1">
      <w:pPr>
        <w:pStyle w:val="ProductList-ClauseHeading"/>
        <w:keepNext w:val="0"/>
      </w:pPr>
      <w:r>
        <w:t>Requisitos de Utilização e Apresentação dos Serviços de Pesquisa do Bing</w:t>
      </w:r>
    </w:p>
    <w:p w14:paraId="271A9D75" w14:textId="77777777" w:rsidR="00521CA1" w:rsidRDefault="00521CA1" w:rsidP="00521CA1">
      <w:pPr>
        <w:pStyle w:val="ProductList-Body"/>
        <w:tabs>
          <w:tab w:val="left" w:pos="270"/>
        </w:tabs>
      </w:pPr>
      <w:r>
        <w:t>O Cliente deve cumprir os requisitos de utilização e apresentação dos Serviços de Pesquisa do Bing</w:t>
      </w:r>
      <w:r>
        <w:rPr>
          <w:sz w:val="24"/>
          <w:szCs w:val="24"/>
        </w:rPr>
        <w:t xml:space="preserve"> </w:t>
      </w:r>
      <w:r>
        <w:t>disponíveis em</w:t>
      </w:r>
      <w:r>
        <w:rPr>
          <w:sz w:val="24"/>
          <w:szCs w:val="24"/>
        </w:rPr>
        <w:t xml:space="preserve"> </w:t>
      </w:r>
      <w:hyperlink r:id="rId37" w:history="1">
        <w:r>
          <w:rPr>
            <w:rStyle w:val="Hyperlink"/>
          </w:rPr>
          <w:t>https://aka.ms/r1j7jq</w:t>
        </w:r>
      </w:hyperlink>
      <w:r>
        <w:t>. O Cliente deve utilizar os resultados que obtém através dos Serviços de Pesquisa do Bing apenas nas Experiências de Pesquisa da Internet (de acordo com a definição nos requisitos de utilização e apresentação) e não deve colocar em cache ou copiar os resultados. Os resultados que o Cliente obtém através dos Serviços de Pesquisa do Bing não são Produtos, Fixes ou Componentes Distribuíveis de Serviços.</w:t>
      </w:r>
    </w:p>
    <w:p w14:paraId="43174DF9" w14:textId="77777777" w:rsidR="00521CA1" w:rsidRDefault="00521CA1" w:rsidP="00521CA1">
      <w:pPr>
        <w:pStyle w:val="ProductList-ClauseHeading"/>
        <w:keepNext w:val="0"/>
      </w:pPr>
    </w:p>
    <w:p w14:paraId="70171355" w14:textId="77777777" w:rsidR="00521CA1" w:rsidRPr="008846DD" w:rsidRDefault="00521CA1" w:rsidP="00521CA1">
      <w:pPr>
        <w:pStyle w:val="ProductList-ClauseHeading"/>
        <w:keepNext w:val="0"/>
      </w:pPr>
      <w:r>
        <w:t xml:space="preserve">Privacidade dos Serviços de Pesquisa do Bing </w:t>
      </w:r>
    </w:p>
    <w:p w14:paraId="404DA7D4" w14:textId="77777777" w:rsidR="00521CA1" w:rsidRDefault="00521CA1" w:rsidP="00521CA1">
      <w:pPr>
        <w:pStyle w:val="ProductList-Body"/>
      </w:pPr>
      <w:r>
        <w:t xml:space="preserve">A Declaração de Privacidade da Microsoft localizada em </w:t>
      </w:r>
      <w:hyperlink r:id="rId38" w:history="1">
        <w:r>
          <w:rPr>
            <w:rStyle w:val="Hyperlink"/>
          </w:rPr>
          <w:t>https://go.microsoft.com/</w:t>
        </w:r>
        <w:r>
          <w:rPr>
            <w:rStyle w:val="Hyperlink"/>
            <w:color w:val="0563C1"/>
          </w:rPr>
          <w:t>fwlink</w:t>
        </w:r>
        <w:r>
          <w:rPr>
            <w:rStyle w:val="Hyperlink"/>
          </w:rPr>
          <w:t>/?LinkId=521839</w:t>
        </w:r>
      </w:hyperlink>
      <w:r>
        <w:t xml:space="preserve"> aplica-se à utilização dos Serviços de Pesquisa do Bing por parte do Cliente, com a exceção de que esta secção Serviços Online dos Serviços de Pesquisa do Bing prevalece quando existir um conflito com a Declaração de Privacidade da Microsoft. </w:t>
      </w:r>
    </w:p>
    <w:p w14:paraId="7E2C44E8" w14:textId="77777777" w:rsidR="00521CA1" w:rsidRDefault="00521CA1" w:rsidP="00521CA1">
      <w:pPr>
        <w:pStyle w:val="ProductList-Body"/>
      </w:pPr>
    </w:p>
    <w:p w14:paraId="035C70C5" w14:textId="77777777" w:rsidR="00521CA1" w:rsidRPr="00964225" w:rsidRDefault="00521CA1" w:rsidP="00521CA1">
      <w:pPr>
        <w:pStyle w:val="ProductList-ClauseHeading"/>
        <w:keepNext w:val="0"/>
        <w:rPr>
          <w:color w:val="0072C6"/>
        </w:rPr>
      </w:pPr>
      <w:r>
        <w:t>Utilização dos Dados dos Serviços da Pesquisa do Bing</w:t>
      </w:r>
    </w:p>
    <w:p w14:paraId="0C5EEC0B" w14:textId="77777777" w:rsidR="00521CA1" w:rsidRDefault="00521CA1" w:rsidP="00521CA1">
      <w:pPr>
        <w:pStyle w:val="ProductList-Body"/>
      </w:pPr>
      <w:r>
        <w:t>O Cliente é o único responsável pelo conteúdo de todos os Dados dos Serviços da Pesquisa do Bing.</w:t>
      </w:r>
    </w:p>
    <w:p w14:paraId="3092177F" w14:textId="77777777" w:rsidR="00521CA1" w:rsidRDefault="00521CA1" w:rsidP="00521CA1">
      <w:pPr>
        <w:pStyle w:val="ProductList-Body"/>
      </w:pPr>
    </w:p>
    <w:p w14:paraId="6F9C3122" w14:textId="77777777" w:rsidR="00521CA1" w:rsidRDefault="00521CA1" w:rsidP="00521CA1">
      <w:pPr>
        <w:pStyle w:val="ProductList-Body"/>
      </w:pPr>
      <w:r>
        <w:t>A Microsoft pode processar os Dados dos Serviços de Pesquisa do Bing apenas para: (i) prestar os Serviços Cognitivos ao Cliente; e (ii) melhorar os produtos e serviços da Microsoft. Exclusivamente para este processamento, a Microsoft pode recolher, manter, utilizar, reproduzir e criar trabalhos derivados dos Dados dos Serviços de Pesquisa do Bing e o Cliente concede à Microsoft uma licença mundial irrevogável, não exclusiva e limitada para o fazer. O Cliente deverá proteger e manter todos os direitos necessários para a Microsoft processar os Dados dos Serviços de Pesquisa do Bing, tal como descrito neste parágrafo, sem violar os direitos de quaisquer terceiros ou de outra forma sujeitar a Microsoft a quaisquer obrigações perante o Cliente ou terceiros.</w:t>
      </w:r>
    </w:p>
    <w:p w14:paraId="5615E8ED" w14:textId="77777777" w:rsidR="00521CA1" w:rsidRDefault="00521CA1" w:rsidP="00521CA1">
      <w:pPr>
        <w:pStyle w:val="ProductList-Body"/>
      </w:pPr>
    </w:p>
    <w:p w14:paraId="2195A471" w14:textId="77777777" w:rsidR="00521CA1" w:rsidRDefault="00521CA1" w:rsidP="00521CA1">
      <w:pPr>
        <w:pStyle w:val="ProductList-Body"/>
      </w:pPr>
      <w:r>
        <w:t>Esta Utilização da secção Dados dos Serviços de Pesquisa do Bing dos Termos dos Serviços Online manter-se-ão em vigor após a cessação ou expiração do contrato de licenciamento em volume do Cliente. Tal como entre as partes, o Cliente detém todos os direitos, títulos e interesses nos Dados dos Serviços de Pesquisa do Bing e para estes. A Microsoft não adquire quaisquer direitos sobre os Dados dos Serviços de Pesquisa do Bing para além dos direitos que o Cliente concede à Microsoft nesta secção Utilização dos Dados dos Serviços de Pesquisa do Bing. Este parágrafo não afeta os direitos da Microsoft sobre o software ou serviços licenciados pela Microsoft ao Cliente.</w:t>
      </w:r>
    </w:p>
    <w:p w14:paraId="04D23C73" w14:textId="77777777" w:rsidR="00521CA1" w:rsidRDefault="00521CA1" w:rsidP="00521CA1">
      <w:pPr>
        <w:pStyle w:val="ProductList-Body"/>
      </w:pPr>
    </w:p>
    <w:p w14:paraId="1065C080" w14:textId="77777777" w:rsidR="00521CA1" w:rsidRPr="00964225" w:rsidRDefault="00521CA1" w:rsidP="00521CA1">
      <w:pPr>
        <w:pStyle w:val="ProductList-ClauseHeading"/>
        <w:keepNext w:val="0"/>
        <w:rPr>
          <w:color w:val="0072C6"/>
        </w:rPr>
      </w:pPr>
      <w:r>
        <w:t>Aplicação dos Termos da Proteção de Dados aos Serviços de Pesquisa do Bing</w:t>
      </w:r>
    </w:p>
    <w:p w14:paraId="2A96B53C" w14:textId="77777777" w:rsidR="00521CA1" w:rsidRDefault="00521CA1" w:rsidP="00521CA1">
      <w:pPr>
        <w:pStyle w:val="ProductList-Body"/>
      </w:pPr>
      <w:r>
        <w:t>Só as seguintes secções dos Termos da Proteção dos Dados são aplicáveis aos Serviços de Pesquisa do Bing: Transferências de Dados, Utilização de Subcontratantes e Como Contactar a Microsoft. Estas secções não são aplicáveis às Pré-visualizações dos serviços listados.</w:t>
      </w:r>
    </w:p>
    <w:p w14:paraId="72B38441" w14:textId="77777777" w:rsidR="00521CA1" w:rsidRPr="009A17A9" w:rsidRDefault="00521CA1" w:rsidP="00521CA1">
      <w:pPr>
        <w:pStyle w:val="ProductList-Body"/>
      </w:pPr>
    </w:p>
    <w:p w14:paraId="6BE59A10" w14:textId="77777777" w:rsidR="00521CA1" w:rsidRDefault="00521CA1" w:rsidP="00521CA1">
      <w:pPr>
        <w:pStyle w:val="ProductList-ClauseHeading"/>
        <w:keepNext w:val="0"/>
      </w:pPr>
      <w:r>
        <w:t>Termos do RGPD não aplicáveis aos Serviços de Pesquisa do Bing:</w:t>
      </w:r>
    </w:p>
    <w:p w14:paraId="625439BE" w14:textId="77777777" w:rsidR="00521CA1" w:rsidRDefault="00521CA1" w:rsidP="00521CA1">
      <w:pPr>
        <w:pStyle w:val="ProductList-Body"/>
      </w:pPr>
      <w:r>
        <w:t>Os Termos do RGPD não são aplicáveis aos Serviços de Pesquisa do Bing.</w:t>
      </w:r>
    </w:p>
    <w:p w14:paraId="54381772" w14:textId="77777777" w:rsidR="00521CA1" w:rsidRDefault="00521CA1" w:rsidP="00521CA1">
      <w:pPr>
        <w:pStyle w:val="ProductList-Body"/>
        <w:tabs>
          <w:tab w:val="left" w:pos="360"/>
        </w:tabs>
      </w:pPr>
    </w:p>
    <w:p w14:paraId="06E86010" w14:textId="77777777" w:rsidR="00521CA1" w:rsidRDefault="00521CA1" w:rsidP="00521CA1">
      <w:pPr>
        <w:pStyle w:val="ProductList-ClauseHeading"/>
        <w:keepNext w:val="0"/>
      </w:pPr>
      <w:r>
        <w:lastRenderedPageBreak/>
        <w:t>Precedência:</w:t>
      </w:r>
    </w:p>
    <w:p w14:paraId="1BB9EBA7" w14:textId="77777777" w:rsidR="00521CA1" w:rsidRDefault="00521CA1" w:rsidP="00521CA1">
      <w:pPr>
        <w:pStyle w:val="ProductList-Body"/>
      </w:pPr>
      <w:r>
        <w:t>Esta secção Serviços de Pesquisa do Bing prevalece quando existir qualquer conflito com outras secções dos OST.</w:t>
      </w:r>
    </w:p>
    <w:p w14:paraId="46923518" w14:textId="77777777" w:rsidR="00521CA1" w:rsidRPr="001349C6" w:rsidRDefault="000A6B76" w:rsidP="00521CA1">
      <w:pPr>
        <w:pStyle w:val="ProductList-Body"/>
        <w:shd w:val="clear" w:color="auto" w:fill="A6A6A6" w:themeFill="background1" w:themeFillShade="A6"/>
        <w:spacing w:before="120" w:after="240"/>
        <w:jc w:val="right"/>
        <w:rPr>
          <w:sz w:val="16"/>
          <w:szCs w:val="16"/>
        </w:rPr>
      </w:pPr>
      <w:hyperlink w:anchor="_top" w:history="1">
        <w:r w:rsidR="00521CA1">
          <w:rPr>
            <w:rStyle w:val="Hyperlink"/>
            <w:sz w:val="16"/>
            <w:szCs w:val="16"/>
          </w:rPr>
          <w:t>Índice</w:t>
        </w:r>
      </w:hyperlink>
      <w:r w:rsidR="00521CA1">
        <w:rPr>
          <w:sz w:val="16"/>
          <w:szCs w:val="16"/>
        </w:rPr>
        <w:t xml:space="preserve"> / </w:t>
      </w:r>
      <w:hyperlink w:anchor="_top" w:history="1">
        <w:r w:rsidR="00521CA1">
          <w:rPr>
            <w:rStyle w:val="Hyperlink"/>
            <w:sz w:val="16"/>
            <w:szCs w:val="16"/>
          </w:rPr>
          <w:t>Termos de Licenciamento Gerais</w:t>
        </w:r>
      </w:hyperlink>
    </w:p>
    <w:p w14:paraId="720BA1DF" w14:textId="77777777" w:rsidR="00521CA1" w:rsidRPr="00521CA1" w:rsidRDefault="00521CA1" w:rsidP="00521CA1">
      <w:pPr>
        <w:pStyle w:val="ProductList-Offering2Heading"/>
        <w:outlineLvl w:val="2"/>
        <w:rPr>
          <w:b w:val="0"/>
          <w:color w:val="000000" w:themeColor="text1"/>
          <w:sz w:val="8"/>
          <w:szCs w:val="8"/>
          <w:lang w:val="pt-BR"/>
        </w:rPr>
      </w:pPr>
      <w:r w:rsidRPr="00521CA1">
        <w:rPr>
          <w:lang w:val="pt-BR"/>
        </w:rPr>
        <w:tab/>
      </w:r>
      <w:bookmarkStart w:id="130" w:name="_Toc510880772"/>
      <w:bookmarkStart w:id="131" w:name="_Toc523232773"/>
      <w:r w:rsidRPr="00521CA1">
        <w:rPr>
          <w:lang w:val="pt-BR"/>
        </w:rPr>
        <w:t>Serviços Cognitivos da Microsoft</w:t>
      </w:r>
      <w:bookmarkEnd w:id="130"/>
      <w:bookmarkEnd w:id="131"/>
    </w:p>
    <w:p w14:paraId="434DE524" w14:textId="77777777" w:rsidR="00521CA1" w:rsidRDefault="00521CA1" w:rsidP="00521CA1">
      <w:pPr>
        <w:pStyle w:val="ProductList-ClauseHeading"/>
        <w:keepNext w:val="0"/>
      </w:pPr>
      <w:r>
        <w:t>Limite do Microsoft Translator e dos Serviços de Pesquisa do Bing à utilização da saída do serviço por parte do Cliente</w:t>
      </w:r>
    </w:p>
    <w:p w14:paraId="1E5C7D1B" w14:textId="77777777" w:rsidR="00521CA1" w:rsidRPr="00F86985" w:rsidRDefault="00521CA1" w:rsidP="00521CA1">
      <w:pPr>
        <w:pStyle w:val="ProductList-Body"/>
      </w:pPr>
      <w:r>
        <w:t>O Cliente não pode utilizar quaisquer dados dos Serviços de Pesquisa do Bing ou do Microsoft Translator com o objetivo de desenvolver ou oferecer qualquer serviço baseado na aprendizagem automática.</w:t>
      </w:r>
    </w:p>
    <w:p w14:paraId="5D384548" w14:textId="77777777" w:rsidR="00521CA1" w:rsidRPr="00F86985" w:rsidRDefault="00521CA1" w:rsidP="00521CA1">
      <w:pPr>
        <w:pStyle w:val="ProductList-Body"/>
      </w:pPr>
    </w:p>
    <w:p w14:paraId="52C6B824" w14:textId="77777777" w:rsidR="00521CA1" w:rsidRPr="00F86985" w:rsidRDefault="00521CA1" w:rsidP="00521CA1">
      <w:pPr>
        <w:pStyle w:val="ProductList-ClauseHeading"/>
        <w:keepNext w:val="0"/>
      </w:pPr>
      <w:r>
        <w:t>Atribuição de Microsoft Translator</w:t>
      </w:r>
    </w:p>
    <w:p w14:paraId="2C9326E1" w14:textId="77777777" w:rsidR="00521CA1" w:rsidRPr="00F86985" w:rsidRDefault="00521CA1" w:rsidP="00521CA1">
      <w:pPr>
        <w:pStyle w:val="ProductList-Body"/>
      </w:pPr>
      <w:r>
        <w:t>Ao apresentar traduções automáticas efetuadas pelo Microsoft Translator, o Cliente deve apresentar um aviso proeminente razoável a indicar que o texto foi traduzido automaticamente pelo Microsoft Translator.</w:t>
      </w:r>
    </w:p>
    <w:p w14:paraId="24474B80" w14:textId="77777777" w:rsidR="00521CA1" w:rsidRPr="009A17A9" w:rsidRDefault="00521CA1" w:rsidP="00521CA1">
      <w:pPr>
        <w:pStyle w:val="ProductList-Body"/>
      </w:pPr>
    </w:p>
    <w:p w14:paraId="5E282518" w14:textId="77777777" w:rsidR="00521CA1" w:rsidRPr="00F86985" w:rsidRDefault="00521CA1" w:rsidP="00521CA1">
      <w:pPr>
        <w:pStyle w:val="ProductList-ClauseHeading"/>
        <w:keepNext w:val="0"/>
      </w:pPr>
      <w:r>
        <w:t>Modelos Personalizados e Configurações dos Serviços Cognitivos Inativos</w:t>
      </w:r>
    </w:p>
    <w:p w14:paraId="45240161" w14:textId="77777777" w:rsidR="00521CA1" w:rsidRPr="009A17A9" w:rsidRDefault="00521CA1" w:rsidP="00521CA1">
      <w:pPr>
        <w:pStyle w:val="ProductList-Body"/>
      </w:pPr>
      <w:r>
        <w:t xml:space="preserve">Para fins de eliminação e retenção de dados, uma configuração ou um modelo personalizado dos Serviços Cognitivos que tenha estado inativo pode, por opção da Microsoft, ser tratado como um Serviço Online para o qual a subscrição do Cliente expirou. Uma configuração ou modelo personalizado está inativo se, durante 90 dias (1) receber chamadas, (2) não tiver sido modificado e não tiver uma chave atual a ele atribuído, e (3) o Cliente não tiver iniciado sessão no mesmo. </w:t>
      </w:r>
    </w:p>
    <w:p w14:paraId="1155C327" w14:textId="77777777" w:rsidR="00521CA1" w:rsidRPr="00F86985" w:rsidRDefault="000A6B76" w:rsidP="00521CA1">
      <w:pPr>
        <w:pStyle w:val="ProductList-Body"/>
        <w:shd w:val="clear" w:color="auto" w:fill="A6A6A6" w:themeFill="background1" w:themeFillShade="A6"/>
        <w:spacing w:before="120" w:after="240"/>
        <w:jc w:val="right"/>
        <w:rPr>
          <w:sz w:val="16"/>
          <w:szCs w:val="16"/>
        </w:rPr>
      </w:pPr>
      <w:hyperlink w:anchor="_top" w:history="1">
        <w:r w:rsidR="00521CA1">
          <w:rPr>
            <w:rStyle w:val="Hyperlink"/>
            <w:sz w:val="16"/>
            <w:szCs w:val="16"/>
          </w:rPr>
          <w:t>Índice</w:t>
        </w:r>
      </w:hyperlink>
      <w:r w:rsidR="00521CA1">
        <w:rPr>
          <w:sz w:val="16"/>
          <w:szCs w:val="16"/>
        </w:rPr>
        <w:t xml:space="preserve"> / </w:t>
      </w:r>
      <w:hyperlink w:anchor="_top" w:history="1">
        <w:r w:rsidR="00521CA1">
          <w:rPr>
            <w:rStyle w:val="Hyperlink"/>
            <w:sz w:val="16"/>
            <w:szCs w:val="16"/>
          </w:rPr>
          <w:t>Termos de Licenciamento Gerais</w:t>
        </w:r>
      </w:hyperlink>
    </w:p>
    <w:p w14:paraId="2A592F74" w14:textId="77777777" w:rsidR="00927CE3" w:rsidRPr="009364D6" w:rsidRDefault="00927CE3" w:rsidP="00927CE3">
      <w:pPr>
        <w:pStyle w:val="ProductList-Offering2Heading"/>
        <w:ind w:firstLine="158"/>
        <w:outlineLvl w:val="2"/>
        <w:rPr>
          <w:lang w:val="pt-BR"/>
        </w:rPr>
      </w:pPr>
      <w:bookmarkStart w:id="132" w:name="_Toc523232774"/>
      <w:r w:rsidRPr="009364D6">
        <w:rPr>
          <w:lang w:val="pt-BR"/>
        </w:rPr>
        <w:t>Microsoft Genomics</w:t>
      </w:r>
      <w:bookmarkEnd w:id="117"/>
      <w:bookmarkEnd w:id="132"/>
    </w:p>
    <w:p w14:paraId="3A7E380D" w14:textId="77777777" w:rsidR="00927CE3" w:rsidRPr="00BA2331" w:rsidRDefault="00927CE3" w:rsidP="00927CE3">
      <w:pPr>
        <w:pStyle w:val="ProductList-ClauseHeading"/>
      </w:pPr>
      <w:r>
        <w:t xml:space="preserve">Privacidade do Microsoft Genomics </w:t>
      </w:r>
    </w:p>
    <w:p w14:paraId="17392C6F" w14:textId="77777777" w:rsidR="00927CE3" w:rsidRPr="00BA2331" w:rsidRDefault="00927CE3" w:rsidP="00927CE3">
      <w:pPr>
        <w:pStyle w:val="ProductList-Body"/>
      </w:pPr>
      <w:r>
        <w:t xml:space="preserve">A Declaração de Privacidade da Microsoft localizada em </w:t>
      </w:r>
      <w:hyperlink r:id="rId39" w:history="1">
        <w:r>
          <w:rPr>
            <w:rStyle w:val="Hyperlink"/>
          </w:rPr>
          <w:t>https://go.microsoft.com/fwlink/?LinkId=521839</w:t>
        </w:r>
      </w:hyperlink>
      <w:r>
        <w:t xml:space="preserve"> aplica-se à utilização do Microsoft Genomics por parte do Cliente, mas esta secção Microsoft Genomics controla até ao limite em que entre em conflito com a Declaração de Privacidade da Microsoft. </w:t>
      </w:r>
    </w:p>
    <w:p w14:paraId="076A4C69" w14:textId="77777777" w:rsidR="00927CE3" w:rsidRPr="00BA2331" w:rsidRDefault="00927CE3" w:rsidP="00927CE3">
      <w:pPr>
        <w:pStyle w:val="ProductList-Body"/>
      </w:pPr>
    </w:p>
    <w:p w14:paraId="14020075" w14:textId="77777777" w:rsidR="00927CE3" w:rsidRPr="00BA2331" w:rsidRDefault="00927CE3" w:rsidP="00927CE3">
      <w:pPr>
        <w:pStyle w:val="ProductList-ClauseHeading"/>
      </w:pPr>
      <w:r>
        <w:t xml:space="preserve">Termos de Licenciamento do Broad </w:t>
      </w:r>
    </w:p>
    <w:p w14:paraId="2BD857B4" w14:textId="77777777" w:rsidR="00927CE3" w:rsidRPr="00BA2331" w:rsidRDefault="00927CE3" w:rsidP="00927CE3">
      <w:pPr>
        <w:pStyle w:val="ProductList-Body"/>
      </w:pPr>
      <w:r>
        <w:t>O Microsoft Genomics inclui o acesso ao Genetic Analysis Toolkit (GATK) do Broad Institute, Inc. (“</w:t>
      </w:r>
      <w:r>
        <w:rPr>
          <w:bCs/>
        </w:rPr>
        <w:t>Broad</w:t>
      </w:r>
      <w:r>
        <w:t>”). A utilização do GATK e de qualquer documentação relacionada no âmbito do Microsoft Genomics está também sujeita ao Contrato de Licença do Utilizador Final do GATK do Broad (“</w:t>
      </w:r>
      <w:r>
        <w:rPr>
          <w:bCs/>
        </w:rPr>
        <w:t>EULA do Broad</w:t>
      </w:r>
      <w:r>
        <w:t xml:space="preserve">”). </w:t>
      </w:r>
    </w:p>
    <w:p w14:paraId="25A96E02" w14:textId="77777777" w:rsidR="00927CE3" w:rsidRPr="00BA2331" w:rsidRDefault="00927CE3" w:rsidP="00927CE3">
      <w:pPr>
        <w:pStyle w:val="ProductList-Body"/>
      </w:pPr>
      <w:r>
        <w:t xml:space="preserve"> </w:t>
      </w:r>
    </w:p>
    <w:p w14:paraId="6FEDFF7E" w14:textId="77777777" w:rsidR="00927CE3" w:rsidRPr="00BA2331" w:rsidRDefault="00927CE3" w:rsidP="00927CE3">
      <w:pPr>
        <w:pStyle w:val="ProductList-Body"/>
      </w:pPr>
      <w:r>
        <w:t xml:space="preserve">A Microsoft pode recolher e partilhar com o Broad determinadas informações técnicas e estatísticas relacionadas com a utilização do GATK por parte do Cliente. O Cliente autoriza a Microsoft a comunicar o estado do Cliente do Broad enquanto utilizador do GATK no Microsoft Genomics. </w:t>
      </w:r>
    </w:p>
    <w:p w14:paraId="186F6A87" w14:textId="77777777" w:rsidR="00927CE3" w:rsidRPr="00BA2331" w:rsidRDefault="00927CE3" w:rsidP="00927CE3">
      <w:pPr>
        <w:pStyle w:val="ProductList-Body"/>
      </w:pPr>
    </w:p>
    <w:p w14:paraId="05568A4C" w14:textId="77777777" w:rsidR="00927CE3" w:rsidRPr="00BA2331" w:rsidRDefault="00927CE3" w:rsidP="00927CE3">
      <w:pPr>
        <w:pStyle w:val="ProductList-ClauseHeading"/>
      </w:pPr>
      <w:r>
        <w:t>Ausência de Utilização Médica</w:t>
      </w:r>
    </w:p>
    <w:p w14:paraId="64044380" w14:textId="77777777" w:rsidR="00927CE3" w:rsidRPr="00BA2331" w:rsidRDefault="00927CE3" w:rsidP="00927CE3">
      <w:pPr>
        <w:pStyle w:val="ProductList-Body"/>
      </w:pPr>
      <w:r>
        <w:t>O Microsoft Genomics não é um dispositivo médico e as saídas geradas pela sua utilização não se destinam a ser declarações de factos, nem devem ser utilizadas como substituto de um parecer, aconselhamento, diagnóstico ou tratamento médico relativo a qualquer doença ou problema de saúde.</w:t>
      </w:r>
    </w:p>
    <w:p w14:paraId="129E60B1" w14:textId="77777777" w:rsidR="00927CE3" w:rsidRPr="00BA2331" w:rsidRDefault="000A6B76" w:rsidP="00927CE3">
      <w:pPr>
        <w:pStyle w:val="ProductList-Body"/>
        <w:shd w:val="clear" w:color="auto" w:fill="A6A6A6" w:themeFill="background1" w:themeFillShade="A6"/>
        <w:spacing w:before="120" w:after="240"/>
        <w:jc w:val="right"/>
      </w:pPr>
      <w:hyperlink w:anchor="Índice" w:history="1">
        <w:r w:rsidR="00927CE3">
          <w:rPr>
            <w:rStyle w:val="Hyperlink"/>
            <w:sz w:val="16"/>
            <w:szCs w:val="16"/>
          </w:rPr>
          <w:t>Índice</w:t>
        </w:r>
      </w:hyperlink>
      <w:r w:rsidR="00927CE3">
        <w:rPr>
          <w:sz w:val="16"/>
          <w:szCs w:val="16"/>
        </w:rPr>
        <w:t xml:space="preserve"> / </w:t>
      </w:r>
      <w:hyperlink w:anchor="TermosdeLicenciamentoGerais" w:history="1">
        <w:r w:rsidR="00927CE3">
          <w:rPr>
            <w:rStyle w:val="Hyperlink"/>
            <w:sz w:val="16"/>
            <w:szCs w:val="16"/>
          </w:rPr>
          <w:t>Termos de Licenciamento Gerais</w:t>
        </w:r>
      </w:hyperlink>
    </w:p>
    <w:p w14:paraId="60F01BF3" w14:textId="5D1AE65D" w:rsidR="00927CE3" w:rsidRPr="009364D6" w:rsidRDefault="00927CE3" w:rsidP="00927CE3">
      <w:pPr>
        <w:pStyle w:val="ProductList-Offering2Heading"/>
        <w:outlineLvl w:val="2"/>
        <w:rPr>
          <w:lang w:val="pt-BR"/>
        </w:rPr>
      </w:pPr>
      <w:r w:rsidRPr="009364D6">
        <w:rPr>
          <w:lang w:val="pt-BR"/>
        </w:rPr>
        <w:tab/>
      </w:r>
      <w:bookmarkStart w:id="133" w:name="_Toc494738673"/>
      <w:bookmarkStart w:id="134" w:name="_Toc523232775"/>
      <w:r w:rsidRPr="009364D6">
        <w:rPr>
          <w:lang w:val="pt-BR"/>
        </w:rPr>
        <w:t xml:space="preserve">Visual Studio </w:t>
      </w:r>
      <w:r w:rsidR="009364D6">
        <w:rPr>
          <w:lang w:val="pt-BR"/>
        </w:rPr>
        <w:t>App</w:t>
      </w:r>
      <w:r w:rsidRPr="009364D6">
        <w:rPr>
          <w:lang w:val="pt-BR"/>
        </w:rPr>
        <w:t xml:space="preserve"> Center</w:t>
      </w:r>
      <w:bookmarkEnd w:id="133"/>
      <w:bookmarkEnd w:id="134"/>
    </w:p>
    <w:p w14:paraId="766D1536" w14:textId="69CA6CD3" w:rsidR="00927CE3" w:rsidRPr="00BA2331" w:rsidRDefault="00927CE3" w:rsidP="00927CE3">
      <w:pPr>
        <w:pStyle w:val="ProductList-ClauseHeading"/>
      </w:pPr>
      <w:r>
        <w:t xml:space="preserve">Termos de Privacidade e Segurança do Teste do Visual Studio </w:t>
      </w:r>
      <w:r w:rsidR="009364D6">
        <w:t>App</w:t>
      </w:r>
      <w:r>
        <w:t xml:space="preserve"> Center</w:t>
      </w:r>
    </w:p>
    <w:p w14:paraId="51D3B3F3" w14:textId="2DE0EB16" w:rsidR="00927CE3" w:rsidRPr="00BA2331" w:rsidRDefault="00927CE3" w:rsidP="00927CE3">
      <w:pPr>
        <w:pStyle w:val="ProductList-Body"/>
      </w:pPr>
      <w:r>
        <w:t xml:space="preserve">A declaração de privacidade localizada em </w:t>
      </w:r>
      <w:hyperlink r:id="rId40" w:history="1">
        <w:r w:rsidR="008D2F77">
          <w:rPr>
            <w:rStyle w:val="Hyperlink"/>
          </w:rPr>
          <w:t>https://aka.ms/actestprivacypolicy</w:t>
        </w:r>
      </w:hyperlink>
      <w:r>
        <w:t xml:space="preserve"> aplica-se à utilização do Teste do Visual Studio </w:t>
      </w:r>
      <w:r w:rsidR="009364D6">
        <w:t>App</w:t>
      </w:r>
      <w:r>
        <w:t xml:space="preserve"> Center por parte do Cliente. O Cliente não pode utilizar o Teste do Visual Studio </w:t>
      </w:r>
      <w:r w:rsidR="009364D6">
        <w:t>App</w:t>
      </w:r>
      <w:r>
        <w:t xml:space="preserve"> Center para armazenar ou processar Dados Pessoais. Para mais informações, consulte a documentação do Produto.</w:t>
      </w:r>
    </w:p>
    <w:p w14:paraId="41AB4A84" w14:textId="77777777" w:rsidR="00927CE3" w:rsidRPr="00BA2331" w:rsidRDefault="00927CE3" w:rsidP="00927CE3">
      <w:pPr>
        <w:pStyle w:val="ProductList-Body"/>
      </w:pPr>
    </w:p>
    <w:p w14:paraId="6356909A" w14:textId="77777777" w:rsidR="00927CE3" w:rsidRPr="00BA2331" w:rsidRDefault="00927CE3" w:rsidP="00927CE3">
      <w:pPr>
        <w:pStyle w:val="ProductList-ClauseHeading"/>
      </w:pPr>
      <w:r>
        <w:t>Utilização para Desenvolvimento e Teste</w:t>
      </w:r>
    </w:p>
    <w:p w14:paraId="0AF65E4F" w14:textId="65CC71C6" w:rsidR="00927CE3" w:rsidRPr="00BA2331" w:rsidRDefault="00927CE3" w:rsidP="00927CE3">
      <w:pPr>
        <w:pStyle w:val="ProductList-Body"/>
      </w:pPr>
      <w:r>
        <w:t xml:space="preserve">O Cliente só pode aceder e utilizar o Visual Studio </w:t>
      </w:r>
      <w:r w:rsidR="009364D6">
        <w:t>App</w:t>
      </w:r>
      <w:r>
        <w:t xml:space="preserve"> Center para desenvolver e testar as aplicações do Cliente. Só um Utilizador Licenciado pode aceder a uma máquina virtual fornecida pelo Visual Studio </w:t>
      </w:r>
      <w:r w:rsidR="009364D6">
        <w:t>App</w:t>
      </w:r>
      <w:r>
        <w:t xml:space="preserve"> Center em qualquer altura.</w:t>
      </w:r>
    </w:p>
    <w:p w14:paraId="288CA191" w14:textId="77777777" w:rsidR="00927CE3" w:rsidRPr="00BA2331" w:rsidRDefault="00927CE3" w:rsidP="00927CE3">
      <w:pPr>
        <w:pStyle w:val="ProductList-Body"/>
      </w:pPr>
    </w:p>
    <w:p w14:paraId="361EF93D" w14:textId="77777777" w:rsidR="00927CE3" w:rsidRPr="00BA2331" w:rsidRDefault="00927CE3" w:rsidP="00927CE3">
      <w:pPr>
        <w:pStyle w:val="ProductList-ClauseHeading"/>
      </w:pPr>
      <w:r>
        <w:t>Programador Autorizado</w:t>
      </w:r>
    </w:p>
    <w:p w14:paraId="5D4C7086" w14:textId="3BC22D28" w:rsidR="00927CE3" w:rsidRPr="00BA2331" w:rsidRDefault="00927CE3" w:rsidP="00927CE3">
      <w:pPr>
        <w:pStyle w:val="ProductList-Body"/>
      </w:pPr>
      <w:r>
        <w:t xml:space="preserve">O Cliente designa a Microsoft como programador autorizado relativamente ao software da Apple incluído no Visual Studio </w:t>
      </w:r>
      <w:r w:rsidR="009364D6">
        <w:t>App</w:t>
      </w:r>
      <w:r>
        <w:t xml:space="preserve"> Center. A Microsoft é responsável pelo cumprimento dos termos do software referido incluídos no Visual Studio </w:t>
      </w:r>
      <w:r w:rsidR="009364D6">
        <w:t>App</w:t>
      </w:r>
      <w:r>
        <w:t xml:space="preserve"> Center e manterá confidenciais quaisquer informações confidenciais da Apple acedidas no âmbito do Visual Studio </w:t>
      </w:r>
      <w:r w:rsidR="009364D6">
        <w:t>App</w:t>
      </w:r>
      <w:r>
        <w:t xml:space="preserve"> Center. </w:t>
      </w:r>
    </w:p>
    <w:p w14:paraId="5885BCF0" w14:textId="77777777" w:rsidR="00927CE3" w:rsidRPr="00BA2331" w:rsidRDefault="00927CE3" w:rsidP="00927CE3">
      <w:pPr>
        <w:pStyle w:val="ProductList-Body"/>
      </w:pPr>
    </w:p>
    <w:p w14:paraId="1DAE317C" w14:textId="77777777" w:rsidR="00927CE3" w:rsidRPr="00BA2331" w:rsidRDefault="00927CE3" w:rsidP="00927CE3">
      <w:pPr>
        <w:pStyle w:val="ProductList-ClauseHeading"/>
      </w:pPr>
      <w:r>
        <w:t>Acesso ao Serviço de Repositório de Terceiros</w:t>
      </w:r>
    </w:p>
    <w:p w14:paraId="3EAD23E9" w14:textId="2F8A74D8" w:rsidR="00927CE3" w:rsidRPr="00BA2331" w:rsidRDefault="00927CE3" w:rsidP="00927CE3">
      <w:pPr>
        <w:pStyle w:val="ProductList-Body"/>
      </w:pPr>
      <w:r>
        <w:t xml:space="preserve">Se o Cliente conceder à Microsoft acesso às respetivas contas do serviço de repositório de terceiros, o Cliente autoriza a Microsoft a analisar as contas, incluindo o conteúdo dos repositórios públicos e privados do Cliente. A Microsoft utilizará estes dados apenas para prestar o serviço Visual Studio </w:t>
      </w:r>
      <w:r w:rsidR="009364D6">
        <w:t>App</w:t>
      </w:r>
      <w:r>
        <w:t xml:space="preserve"> Center ao Cliente, incluindo os fins compatíveis com a prestação do serviço.</w:t>
      </w:r>
    </w:p>
    <w:p w14:paraId="13476E86" w14:textId="77777777" w:rsidR="00927CE3" w:rsidRPr="00BA2331" w:rsidRDefault="000A6B76" w:rsidP="00927CE3">
      <w:pPr>
        <w:pStyle w:val="ProductList-Body"/>
        <w:shd w:val="clear" w:color="auto" w:fill="A6A6A6" w:themeFill="background1" w:themeFillShade="A6"/>
        <w:spacing w:before="120" w:after="240"/>
        <w:jc w:val="right"/>
      </w:pPr>
      <w:hyperlink w:anchor="Índice" w:history="1">
        <w:r w:rsidR="00927CE3">
          <w:rPr>
            <w:rStyle w:val="Hyperlink"/>
            <w:sz w:val="16"/>
            <w:szCs w:val="16"/>
          </w:rPr>
          <w:t>Índice</w:t>
        </w:r>
      </w:hyperlink>
      <w:r w:rsidR="00927CE3">
        <w:rPr>
          <w:sz w:val="16"/>
          <w:szCs w:val="16"/>
        </w:rPr>
        <w:t xml:space="preserve"> / </w:t>
      </w:r>
      <w:hyperlink w:anchor="TermosdeLicenciamentoGerais" w:history="1">
        <w:r w:rsidR="00927CE3">
          <w:rPr>
            <w:rStyle w:val="Hyperlink"/>
            <w:sz w:val="16"/>
            <w:szCs w:val="16"/>
          </w:rPr>
          <w:t>Termos de Licenciamento Gerais</w:t>
        </w:r>
      </w:hyperlink>
    </w:p>
    <w:p w14:paraId="17B65702" w14:textId="4C7D49C0" w:rsidR="008E3E3E" w:rsidRPr="009364D6" w:rsidRDefault="008E3E3E" w:rsidP="008E3E3E">
      <w:pPr>
        <w:pStyle w:val="ProductList-OfferingGroupHeading"/>
        <w:spacing w:after="80"/>
        <w:outlineLvl w:val="1"/>
        <w:rPr>
          <w:lang w:val="pt-BR"/>
        </w:rPr>
      </w:pPr>
      <w:bookmarkStart w:id="135" w:name="_Toc523232776"/>
      <w:r w:rsidRPr="009364D6">
        <w:rPr>
          <w:lang w:val="pt-BR"/>
        </w:rPr>
        <w:t>Planos do Microsoft Azure</w:t>
      </w:r>
      <w:bookmarkEnd w:id="118"/>
      <w:bookmarkEnd w:id="119"/>
      <w:bookmarkEnd w:id="135"/>
    </w:p>
    <w:p w14:paraId="49349834" w14:textId="77777777" w:rsidR="008E3E3E" w:rsidRDefault="008E3E3E" w:rsidP="008E3E3E">
      <w:pPr>
        <w:pStyle w:val="ProductList-Body"/>
        <w:tabs>
          <w:tab w:val="clear" w:pos="158"/>
          <w:tab w:val="left" w:pos="360"/>
        </w:tabs>
        <w:rPr>
          <w:b/>
          <w:color w:val="00188F"/>
        </w:rPr>
      </w:pPr>
      <w:r>
        <w:rPr>
          <w:b/>
          <w:color w:val="00188F"/>
        </w:rPr>
        <w:t>Notificações</w:t>
      </w:r>
    </w:p>
    <w:p w14:paraId="01BFF0BD" w14:textId="77777777" w:rsidR="008E3E3E" w:rsidRPr="00AB267B" w:rsidRDefault="008E3E3E" w:rsidP="008E3E3E">
      <w:pPr>
        <w:pStyle w:val="ProductList-Body"/>
      </w:pPr>
      <w:r>
        <w:t xml:space="preserve">As Notificações dos Mapas Bing no </w:t>
      </w:r>
      <w:hyperlink w:anchor="Attachment1" w:history="1">
        <w:r>
          <w:rPr>
            <w:rStyle w:val="Hyperlink"/>
          </w:rPr>
          <w:t>Anexo 1</w:t>
        </w:r>
      </w:hyperlink>
      <w:r>
        <w:t xml:space="preserve"> aplicam-se.</w:t>
      </w:r>
    </w:p>
    <w:p w14:paraId="3B834113" w14:textId="77777777" w:rsidR="008E3E3E" w:rsidRPr="000E3993" w:rsidRDefault="008E3E3E" w:rsidP="008E3E3E">
      <w:pPr>
        <w:pStyle w:val="ProductList-Body"/>
      </w:pPr>
    </w:p>
    <w:p w14:paraId="35645B82" w14:textId="77777777" w:rsidR="008E3E3E" w:rsidRPr="00017A5A" w:rsidRDefault="008E3E3E" w:rsidP="008E3E3E">
      <w:pPr>
        <w:pStyle w:val="ProductList-Body"/>
        <w:tabs>
          <w:tab w:val="clear" w:pos="158"/>
          <w:tab w:val="left" w:pos="180"/>
        </w:tabs>
        <w:rPr>
          <w:b/>
          <w:color w:val="00188F"/>
        </w:rPr>
      </w:pPr>
      <w:r>
        <w:rPr>
          <w:b/>
          <w:color w:val="00188F"/>
        </w:rPr>
        <w:t>Conjuntos de Aplicações de Licença de Subscrição</w:t>
      </w:r>
    </w:p>
    <w:p w14:paraId="03A6428C" w14:textId="77777777" w:rsidR="00BE1FD0" w:rsidRDefault="00BE1FD0" w:rsidP="00BE1FD0">
      <w:pPr>
        <w:pStyle w:val="ProductList-Body"/>
      </w:pPr>
      <w:r>
        <w:t xml:space="preserve">Além das SLs de Utilizador, consulte o </w:t>
      </w:r>
      <w:hyperlink w:anchor="_top" w:history="1">
        <w:r>
          <w:rPr>
            <w:rStyle w:val="Hyperlink"/>
          </w:rPr>
          <w:t>Anexo 2</w:t>
        </w:r>
      </w:hyperlink>
      <w:r>
        <w:t xml:space="preserve"> para outras SLs que cumprem os requisitos para o Azure Active Directory Premium, o Proteção Avançada Contra Ameaças do Azure para Utilizadores, o Azure Information Protection e o Microsoft Intune.</w:t>
      </w:r>
    </w:p>
    <w:p w14:paraId="08AD781B" w14:textId="77777777" w:rsidR="008E3E3E" w:rsidRPr="008E3E3E" w:rsidRDefault="008E3E3E" w:rsidP="008E3E3E">
      <w:pPr>
        <w:pStyle w:val="ProductList-Body"/>
      </w:pPr>
    </w:p>
    <w:p w14:paraId="4BE3A1E3" w14:textId="708BFE43" w:rsidR="009C0878" w:rsidRPr="009364D6" w:rsidRDefault="008E3E3E" w:rsidP="000D2506">
      <w:pPr>
        <w:pStyle w:val="ProductList-Offering2Heading"/>
        <w:keepNext/>
        <w:outlineLvl w:val="2"/>
        <w:rPr>
          <w:lang w:val="pt-BR"/>
        </w:rPr>
      </w:pPr>
      <w:r w:rsidRPr="009364D6">
        <w:rPr>
          <w:lang w:val="pt-BR"/>
        </w:rPr>
        <w:tab/>
      </w:r>
      <w:bookmarkStart w:id="136" w:name="_Toc523232777"/>
      <w:r w:rsidR="009C0878" w:rsidRPr="009364D6">
        <w:rPr>
          <w:lang w:val="pt-BR"/>
        </w:rPr>
        <w:t>Azure Active Directory Basic</w:t>
      </w:r>
      <w:bookmarkEnd w:id="120"/>
      <w:bookmarkEnd w:id="121"/>
      <w:bookmarkEnd w:id="136"/>
    </w:p>
    <w:bookmarkEnd w:id="122"/>
    <w:p w14:paraId="76C663B1" w14:textId="77777777" w:rsidR="009C0878" w:rsidRPr="003C2FBE" w:rsidRDefault="009C0878" w:rsidP="009C0878">
      <w:pPr>
        <w:pStyle w:val="ProductList-Body"/>
      </w:pPr>
      <w:r>
        <w:t>O Cliente pode pré-integrar, utilizando o Início de Sessão Único, até 10 Aplicações SAAS/Aplicações Personalizadas por SL de Utilizador. Todas as aplicações da Microsoft, bem como de terceiros, são consideradas para este limite de aplicações.</w:t>
      </w:r>
    </w:p>
    <w:p w14:paraId="33EB8286" w14:textId="77777777" w:rsidR="009C0878" w:rsidRPr="003C2FBE" w:rsidRDefault="000A6B76"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hyperlink w:anchor="TermosGerais" w:history="1">
        <w:r w:rsidR="009C0878">
          <w:rPr>
            <w:rStyle w:val="Hyperlink"/>
            <w:sz w:val="16"/>
            <w:szCs w:val="16"/>
          </w:rPr>
          <w:t>Termos de Licenciamento Gerais</w:t>
        </w:r>
      </w:hyperlink>
    </w:p>
    <w:p w14:paraId="6CFB2705" w14:textId="77777777" w:rsidR="009C0878" w:rsidRPr="009364D6" w:rsidRDefault="009C0878" w:rsidP="00A50823">
      <w:pPr>
        <w:pStyle w:val="ProductList-Offering2Heading"/>
        <w:keepNext/>
        <w:outlineLvl w:val="2"/>
        <w:rPr>
          <w:lang w:val="pt-BR"/>
        </w:rPr>
      </w:pPr>
      <w:bookmarkStart w:id="137" w:name="AzureActiveDirectoryPremium"/>
      <w:r w:rsidRPr="009364D6">
        <w:rPr>
          <w:lang w:val="pt-BR"/>
        </w:rPr>
        <w:tab/>
      </w:r>
      <w:bookmarkStart w:id="138" w:name="_Toc459970715"/>
      <w:bookmarkStart w:id="139" w:name="_Toc457466429"/>
      <w:bookmarkStart w:id="140" w:name="_Toc523232778"/>
      <w:r w:rsidRPr="009364D6">
        <w:rPr>
          <w:lang w:val="pt-BR"/>
        </w:rPr>
        <w:t>Azure Active Directory Premium</w:t>
      </w:r>
      <w:bookmarkEnd w:id="138"/>
      <w:bookmarkEnd w:id="139"/>
      <w:bookmarkEnd w:id="140"/>
    </w:p>
    <w:bookmarkEnd w:id="137"/>
    <w:p w14:paraId="7A14CA92" w14:textId="77777777" w:rsidR="009C0878" w:rsidRPr="003C2FBE" w:rsidRDefault="009C0878" w:rsidP="009C0878">
      <w:pPr>
        <w:pStyle w:val="ProductList-Body"/>
      </w:pPr>
      <w:r>
        <w:t>O Cliente pode pré-integrar, utilizando o Início de Sessão Único, Aplicações SaaS/Aplicações Personalizadas. O Cliente não poderá copiar ou distribuir qualquer conjunto de dados (ou qualquer parte de um conjunto de dados) incluído no software Microsoft Identity Manager incluído com uma SL de Utilizador do Microsoft Azure Active Directory Premium (P1 e P2).</w:t>
      </w:r>
    </w:p>
    <w:p w14:paraId="0AAC48A4" w14:textId="77777777" w:rsidR="009C0878" w:rsidRPr="003C2FBE" w:rsidRDefault="000A6B76"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hyperlink w:anchor="TermosGerais" w:history="1">
        <w:r w:rsidR="009C0878">
          <w:rPr>
            <w:rStyle w:val="Hyperlink"/>
            <w:sz w:val="16"/>
            <w:szCs w:val="16"/>
          </w:rPr>
          <w:t>Termos de Licenciamento Gerais</w:t>
        </w:r>
      </w:hyperlink>
    </w:p>
    <w:p w14:paraId="0E6B69F6" w14:textId="77777777" w:rsidR="009C0878" w:rsidRPr="009364D6" w:rsidRDefault="009C0878" w:rsidP="009C0878">
      <w:pPr>
        <w:pStyle w:val="ProductList-Offering2Heading"/>
        <w:outlineLvl w:val="2"/>
        <w:rPr>
          <w:lang w:val="pt-BR"/>
        </w:rPr>
      </w:pPr>
      <w:bookmarkStart w:id="141" w:name="AzureInformationProtectionPremium"/>
      <w:r w:rsidRPr="009364D6">
        <w:rPr>
          <w:lang w:val="pt-BR"/>
        </w:rPr>
        <w:tab/>
      </w:r>
      <w:bookmarkStart w:id="142" w:name="AzureRightsManagement"/>
      <w:bookmarkStart w:id="143" w:name="_Toc459970716"/>
      <w:bookmarkStart w:id="144" w:name="_Toc457466430"/>
      <w:bookmarkStart w:id="145" w:name="_Toc523232779"/>
      <w:r w:rsidRPr="009364D6">
        <w:rPr>
          <w:lang w:val="pt-BR"/>
        </w:rPr>
        <w:t>Azure Information Protection</w:t>
      </w:r>
      <w:bookmarkEnd w:id="142"/>
      <w:r w:rsidRPr="009364D6">
        <w:rPr>
          <w:lang w:val="pt-BR"/>
        </w:rPr>
        <w:t xml:space="preserve"> Premium</w:t>
      </w:r>
      <w:bookmarkEnd w:id="143"/>
      <w:bookmarkEnd w:id="144"/>
      <w:bookmarkEnd w:id="145"/>
    </w:p>
    <w:bookmarkEnd w:id="141"/>
    <w:p w14:paraId="49CCC68D" w14:textId="77777777" w:rsidR="009C0878" w:rsidRPr="003C2FBE" w:rsidRDefault="009C0878" w:rsidP="009C0878">
      <w:pPr>
        <w:pStyle w:val="ProductList-Body"/>
        <w:tabs>
          <w:tab w:val="clear" w:pos="158"/>
          <w:tab w:val="left" w:pos="360"/>
        </w:tabs>
      </w:pPr>
      <w:r>
        <w:rPr>
          <w:b/>
          <w:color w:val="00188F"/>
        </w:rPr>
        <w:t>Notificações</w:t>
      </w:r>
    </w:p>
    <w:p w14:paraId="4FE9F44D" w14:textId="77777777" w:rsidR="009C0878" w:rsidRPr="003C2FBE" w:rsidRDefault="009C0878" w:rsidP="009C0878">
      <w:pPr>
        <w:pStyle w:val="ProductList-Body"/>
      </w:pPr>
      <w:r>
        <w:t xml:space="preserve">Aplicam-se as Notificações dos Mapas Bing no </w:t>
      </w:r>
      <w:hyperlink w:anchor="Attachment1" w:history="1">
        <w:r>
          <w:rPr>
            <w:rStyle w:val="Hyperlink"/>
          </w:rPr>
          <w:t>Anexo 1</w:t>
        </w:r>
      </w:hyperlink>
      <w:r>
        <w:t>.</w:t>
      </w:r>
    </w:p>
    <w:p w14:paraId="5D4E0916" w14:textId="77777777" w:rsidR="009C0878" w:rsidRPr="003C2FBE" w:rsidRDefault="009C0878" w:rsidP="009C0878">
      <w:pPr>
        <w:pStyle w:val="ProductList-Body"/>
      </w:pPr>
      <w:r>
        <w:t xml:space="preserve">Quaisquer serviços de implementação fornecidos ao Cliente estão sujeitos à Notificação dos Serviços Profissionais no </w:t>
      </w:r>
      <w:hyperlink w:anchor="Attachment1" w:history="1">
        <w:r>
          <w:rPr>
            <w:rStyle w:val="Hyperlink"/>
          </w:rPr>
          <w:t>Anexo 1</w:t>
        </w:r>
      </w:hyperlink>
      <w:r>
        <w:t>.</w:t>
      </w:r>
    </w:p>
    <w:p w14:paraId="15BF660A" w14:textId="77777777" w:rsidR="009C0878" w:rsidRPr="003C2FBE" w:rsidRDefault="000A6B76"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bookmarkStart w:id="146" w:name="_Toc388464308"/>
      <w:bookmarkEnd w:id="146"/>
      <w:r w:rsidR="009C0878">
        <w:fldChar w:fldCharType="begin"/>
      </w:r>
      <w:r w:rsidR="009C0878">
        <w:instrText>HYPERLINK  \l "TermosGerais"</w:instrText>
      </w:r>
      <w:r w:rsidR="009C0878">
        <w:fldChar w:fldCharType="separate"/>
      </w:r>
      <w:r w:rsidR="009C0878">
        <w:rPr>
          <w:rStyle w:val="Hyperlink"/>
          <w:sz w:val="16"/>
          <w:szCs w:val="16"/>
        </w:rPr>
        <w:t>Termos de Licenciamento Gerais</w:t>
      </w:r>
      <w:r w:rsidR="009C0878">
        <w:rPr>
          <w:rStyle w:val="Hyperlink"/>
          <w:sz w:val="16"/>
          <w:szCs w:val="16"/>
        </w:rPr>
        <w:fldChar w:fldCharType="end"/>
      </w:r>
    </w:p>
    <w:p w14:paraId="0C75DA2E" w14:textId="77777777" w:rsidR="00927CE3" w:rsidRPr="009364D6" w:rsidRDefault="00927CE3" w:rsidP="00927CE3">
      <w:pPr>
        <w:pStyle w:val="ProductList-Offering1Heading"/>
        <w:rPr>
          <w:lang w:val="pt-BR"/>
        </w:rPr>
      </w:pPr>
      <w:bookmarkStart w:id="147" w:name="Dynamics365"/>
      <w:bookmarkStart w:id="148" w:name="_Toc494738678"/>
      <w:bookmarkStart w:id="149" w:name="_Toc492329139"/>
      <w:bookmarkStart w:id="150" w:name="_Toc523232780"/>
      <w:bookmarkEnd w:id="123"/>
      <w:bookmarkEnd w:id="124"/>
      <w:bookmarkEnd w:id="125"/>
      <w:r w:rsidRPr="009364D6">
        <w:rPr>
          <w:lang w:val="pt-BR"/>
        </w:rPr>
        <w:t>Serviços do Microsoft Dynamics 365</w:t>
      </w:r>
      <w:bookmarkEnd w:id="147"/>
      <w:bookmarkEnd w:id="148"/>
      <w:bookmarkEnd w:id="149"/>
      <w:bookmarkEnd w:id="150"/>
    </w:p>
    <w:p w14:paraId="203FBFB3" w14:textId="77777777" w:rsidR="00927CE3" w:rsidRPr="00A8327A" w:rsidRDefault="00927CE3" w:rsidP="00927CE3">
      <w:pPr>
        <w:pStyle w:val="ProductList-Body"/>
        <w:rPr>
          <w:rFonts w:asciiTheme="majorHAnsi" w:hAnsiTheme="majorHAnsi"/>
          <w:sz w:val="16"/>
          <w:szCs w:val="16"/>
        </w:rPr>
        <w:sectPr w:rsidR="00927CE3" w:rsidRPr="00A8327A" w:rsidSect="00927CE3">
          <w:footerReference w:type="default" r:id="rId41"/>
          <w:footerReference w:type="first" r:id="rId42"/>
          <w:pgSz w:w="12240" w:h="15840"/>
          <w:pgMar w:top="1440" w:right="720" w:bottom="1440" w:left="720" w:header="720" w:footer="720" w:gutter="0"/>
          <w:cols w:space="720"/>
          <w:titlePg/>
          <w:docGrid w:linePitch="360"/>
        </w:sectPr>
      </w:pPr>
    </w:p>
    <w:p w14:paraId="781D5BF5" w14:textId="77777777" w:rsidR="00096B25" w:rsidRPr="00096B25" w:rsidRDefault="00096B25" w:rsidP="00096B25">
      <w:pPr>
        <w:pStyle w:val="ProductList-Body"/>
        <w:rPr>
          <w:rFonts w:asciiTheme="majorHAnsi" w:hAnsiTheme="majorHAnsi"/>
          <w:sz w:val="16"/>
          <w:szCs w:val="16"/>
          <w:lang w:val="en-US"/>
        </w:rPr>
      </w:pPr>
      <w:r w:rsidRPr="00096B25">
        <w:rPr>
          <w:rFonts w:asciiTheme="majorHAnsi" w:hAnsiTheme="majorHAnsi"/>
          <w:sz w:val="16"/>
          <w:szCs w:val="16"/>
          <w:lang w:val="en-US"/>
        </w:rPr>
        <w:t>Dynamics 365 Plan</w:t>
      </w:r>
    </w:p>
    <w:p w14:paraId="195DBD84" w14:textId="77777777" w:rsidR="00096B25" w:rsidRPr="00096B25" w:rsidRDefault="00096B25" w:rsidP="00096B25">
      <w:pPr>
        <w:pStyle w:val="ProductList-Body"/>
        <w:rPr>
          <w:rFonts w:asciiTheme="majorHAnsi" w:hAnsiTheme="majorHAnsi"/>
          <w:sz w:val="16"/>
          <w:szCs w:val="16"/>
          <w:lang w:val="en-US"/>
        </w:rPr>
      </w:pPr>
      <w:r w:rsidRPr="00096B25">
        <w:rPr>
          <w:rFonts w:asciiTheme="majorHAnsi" w:hAnsiTheme="majorHAnsi"/>
          <w:sz w:val="16"/>
          <w:szCs w:val="16"/>
          <w:lang w:val="en-US"/>
        </w:rPr>
        <w:t>Dynamics 365 Unified Operations Plan</w:t>
      </w:r>
    </w:p>
    <w:p w14:paraId="3C3C4001" w14:textId="77777777" w:rsidR="00096B25" w:rsidRPr="00096B25" w:rsidRDefault="00096B25" w:rsidP="00096B25">
      <w:pPr>
        <w:pStyle w:val="ProductList-Body"/>
        <w:rPr>
          <w:rFonts w:asciiTheme="majorHAnsi" w:hAnsiTheme="majorHAnsi"/>
          <w:sz w:val="16"/>
          <w:szCs w:val="16"/>
          <w:lang w:val="en-US"/>
        </w:rPr>
      </w:pPr>
      <w:r w:rsidRPr="00096B25">
        <w:rPr>
          <w:rFonts w:asciiTheme="majorHAnsi" w:hAnsiTheme="majorHAnsi"/>
          <w:sz w:val="16"/>
          <w:szCs w:val="16"/>
          <w:lang w:val="en-US"/>
        </w:rPr>
        <w:t>Dynamics 365 Customer Engagement Plan</w:t>
      </w:r>
    </w:p>
    <w:p w14:paraId="7ABDF420" w14:textId="54B2A0B3" w:rsidR="00721CEC" w:rsidRPr="00630221" w:rsidRDefault="00096B25" w:rsidP="00721CEC">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721CEC" w:rsidRPr="00630221">
        <w:rPr>
          <w:rFonts w:asciiTheme="majorHAnsi" w:hAnsiTheme="majorHAnsi"/>
          <w:sz w:val="16"/>
          <w:szCs w:val="16"/>
          <w:lang w:val="en-US"/>
        </w:rPr>
        <w:t xml:space="preserve">365 </w:t>
      </w:r>
      <w:r w:rsidR="00630221" w:rsidRPr="00630221">
        <w:rPr>
          <w:rFonts w:asciiTheme="majorHAnsi" w:hAnsiTheme="majorHAnsi"/>
          <w:sz w:val="16"/>
          <w:szCs w:val="16"/>
          <w:lang w:val="en-US"/>
        </w:rPr>
        <w:t>for Case Management</w:t>
      </w:r>
    </w:p>
    <w:p w14:paraId="644B6CC1" w14:textId="7451B6A8" w:rsidR="00721CEC" w:rsidRPr="008051F6" w:rsidRDefault="00096B25" w:rsidP="00721CEC">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721CEC" w:rsidRPr="008051F6">
        <w:rPr>
          <w:rFonts w:asciiTheme="majorHAnsi" w:hAnsiTheme="majorHAnsi"/>
          <w:sz w:val="16"/>
          <w:szCs w:val="16"/>
          <w:lang w:val="en-US"/>
        </w:rPr>
        <w:t>365 for Customer Service</w:t>
      </w:r>
    </w:p>
    <w:p w14:paraId="3C980F24" w14:textId="7042FE59" w:rsidR="00721CEC" w:rsidRPr="00630221" w:rsidRDefault="00096B25" w:rsidP="00721CEC">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721CEC" w:rsidRPr="00630221">
        <w:rPr>
          <w:rFonts w:asciiTheme="majorHAnsi" w:hAnsiTheme="majorHAnsi"/>
          <w:sz w:val="16"/>
          <w:szCs w:val="16"/>
          <w:lang w:val="en-US"/>
        </w:rPr>
        <w:t xml:space="preserve">365 </w:t>
      </w:r>
      <w:r w:rsidR="00630221" w:rsidRPr="00630221">
        <w:rPr>
          <w:rFonts w:asciiTheme="majorHAnsi" w:hAnsiTheme="majorHAnsi"/>
          <w:sz w:val="16"/>
          <w:szCs w:val="16"/>
          <w:lang w:val="en-US"/>
        </w:rPr>
        <w:t>for Field Services</w:t>
      </w:r>
    </w:p>
    <w:p w14:paraId="3089A88D" w14:textId="3BB4C5BF" w:rsidR="00721CEC" w:rsidRPr="008051F6" w:rsidRDefault="00096B25" w:rsidP="00721CEC">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721CEC" w:rsidRPr="008051F6">
        <w:rPr>
          <w:rFonts w:asciiTheme="majorHAnsi" w:hAnsiTheme="majorHAnsi"/>
          <w:sz w:val="16"/>
          <w:szCs w:val="16"/>
          <w:lang w:val="en-US"/>
        </w:rPr>
        <w:t>365 Business Central Essentials</w:t>
      </w:r>
    </w:p>
    <w:p w14:paraId="2C140636" w14:textId="6255B28A" w:rsidR="00721CEC" w:rsidRPr="008051F6" w:rsidRDefault="00096B25" w:rsidP="00721CEC">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721CEC" w:rsidRPr="008051F6">
        <w:rPr>
          <w:rFonts w:asciiTheme="majorHAnsi" w:hAnsiTheme="majorHAnsi"/>
          <w:sz w:val="16"/>
          <w:szCs w:val="16"/>
          <w:lang w:val="en-US"/>
        </w:rPr>
        <w:t>365 Business Central Premium</w:t>
      </w:r>
    </w:p>
    <w:p w14:paraId="173F090E" w14:textId="31BEFFBC" w:rsidR="00721CEC" w:rsidRPr="008051F6" w:rsidRDefault="00096B25" w:rsidP="00721CEC">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721CEC" w:rsidRPr="008051F6">
        <w:rPr>
          <w:rFonts w:asciiTheme="majorHAnsi" w:hAnsiTheme="majorHAnsi"/>
          <w:sz w:val="16"/>
          <w:szCs w:val="16"/>
          <w:lang w:val="en-US"/>
        </w:rPr>
        <w:t>365 Business Central Team Member</w:t>
      </w:r>
    </w:p>
    <w:p w14:paraId="684B23D8" w14:textId="1EDFE8BC" w:rsidR="00721CEC" w:rsidRPr="008051F6" w:rsidRDefault="00096B25" w:rsidP="00721CEC">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721CEC" w:rsidRPr="008051F6">
        <w:rPr>
          <w:rFonts w:asciiTheme="majorHAnsi" w:hAnsiTheme="majorHAnsi"/>
          <w:sz w:val="16"/>
          <w:szCs w:val="16"/>
          <w:lang w:val="en-US"/>
        </w:rPr>
        <w:t>365 for Marketing</w:t>
      </w:r>
    </w:p>
    <w:p w14:paraId="25AAF36E" w14:textId="3EAC7820" w:rsidR="00721CEC" w:rsidRPr="008051F6" w:rsidRDefault="00096B25" w:rsidP="00721CEC">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721CEC" w:rsidRPr="008051F6">
        <w:rPr>
          <w:rFonts w:asciiTheme="majorHAnsi" w:hAnsiTheme="majorHAnsi"/>
          <w:sz w:val="16"/>
          <w:szCs w:val="16"/>
          <w:lang w:val="en-US"/>
        </w:rPr>
        <w:t>365 for Operations Activity</w:t>
      </w:r>
    </w:p>
    <w:p w14:paraId="2A499443" w14:textId="3909BF29" w:rsidR="00721CEC" w:rsidRPr="008051F6" w:rsidRDefault="00096B25" w:rsidP="00721CEC">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721CEC" w:rsidRPr="008051F6">
        <w:rPr>
          <w:rFonts w:asciiTheme="majorHAnsi" w:hAnsiTheme="majorHAnsi"/>
          <w:sz w:val="16"/>
          <w:szCs w:val="16"/>
          <w:lang w:val="en-US"/>
        </w:rPr>
        <w:t>365 for Operations Device</w:t>
      </w:r>
    </w:p>
    <w:p w14:paraId="63C984E3" w14:textId="25BEDF41" w:rsidR="00721CEC" w:rsidRPr="008051F6" w:rsidRDefault="00096B25" w:rsidP="00721CEC">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721CEC" w:rsidRPr="008051F6">
        <w:rPr>
          <w:rFonts w:asciiTheme="majorHAnsi" w:hAnsiTheme="majorHAnsi"/>
          <w:sz w:val="16"/>
          <w:szCs w:val="16"/>
          <w:lang w:val="en-US"/>
        </w:rPr>
        <w:t>365 for Project Service Automation</w:t>
      </w:r>
    </w:p>
    <w:p w14:paraId="44FBDB4C" w14:textId="6B0D3583" w:rsidR="00721CEC" w:rsidRPr="008051F6" w:rsidRDefault="00096B25" w:rsidP="00721CEC">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721CEC" w:rsidRPr="008051F6">
        <w:rPr>
          <w:rFonts w:asciiTheme="majorHAnsi" w:hAnsiTheme="majorHAnsi"/>
          <w:sz w:val="16"/>
          <w:szCs w:val="16"/>
          <w:lang w:val="en-US"/>
        </w:rPr>
        <w:t>365 for Retail</w:t>
      </w:r>
    </w:p>
    <w:p w14:paraId="0D18BC7E" w14:textId="3C114978" w:rsidR="00721CEC" w:rsidRPr="008051F6" w:rsidRDefault="00096B25" w:rsidP="00721CEC">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721CEC" w:rsidRPr="008051F6">
        <w:rPr>
          <w:rFonts w:asciiTheme="majorHAnsi" w:hAnsiTheme="majorHAnsi"/>
          <w:sz w:val="16"/>
          <w:szCs w:val="16"/>
          <w:lang w:val="en-US"/>
        </w:rPr>
        <w:t>365 for Sales</w:t>
      </w:r>
    </w:p>
    <w:p w14:paraId="0903E500" w14:textId="44D68016" w:rsidR="00721CEC" w:rsidRPr="008051F6" w:rsidRDefault="00096B25" w:rsidP="00721CEC">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721CEC" w:rsidRPr="008051F6">
        <w:rPr>
          <w:rFonts w:asciiTheme="majorHAnsi" w:hAnsiTheme="majorHAnsi"/>
          <w:sz w:val="16"/>
          <w:szCs w:val="16"/>
          <w:lang w:val="en-US"/>
        </w:rPr>
        <w:t>365 for Sales Professional</w:t>
      </w:r>
    </w:p>
    <w:p w14:paraId="7574DF74" w14:textId="03733D33" w:rsidR="00721CEC" w:rsidRPr="008051F6" w:rsidRDefault="00096B25" w:rsidP="00721CEC">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721CEC" w:rsidRPr="008051F6">
        <w:rPr>
          <w:rFonts w:asciiTheme="majorHAnsi" w:hAnsiTheme="majorHAnsi"/>
          <w:sz w:val="16"/>
          <w:szCs w:val="16"/>
          <w:lang w:val="en-US"/>
        </w:rPr>
        <w:t>365 for Talent</w:t>
      </w:r>
    </w:p>
    <w:p w14:paraId="1FAD56A9" w14:textId="34271A2B" w:rsidR="00721CEC" w:rsidRPr="008051F6" w:rsidRDefault="00096B25" w:rsidP="00721CEC">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721CEC" w:rsidRPr="008051F6">
        <w:rPr>
          <w:rFonts w:asciiTheme="majorHAnsi" w:hAnsiTheme="majorHAnsi"/>
          <w:sz w:val="16"/>
          <w:szCs w:val="16"/>
          <w:lang w:val="en-US"/>
        </w:rPr>
        <w:t xml:space="preserve">365 for Talent: </w:t>
      </w:r>
      <w:r w:rsidR="00630221">
        <w:rPr>
          <w:rFonts w:asciiTheme="majorHAnsi" w:hAnsiTheme="majorHAnsi"/>
          <w:sz w:val="16"/>
          <w:szCs w:val="16"/>
          <w:lang w:val="en-US"/>
        </w:rPr>
        <w:t>Attract</w:t>
      </w:r>
    </w:p>
    <w:p w14:paraId="57E24C10" w14:textId="1F0E94D6" w:rsidR="00721CEC" w:rsidRPr="008051F6" w:rsidRDefault="00096B25" w:rsidP="00721CEC">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721CEC" w:rsidRPr="008051F6">
        <w:rPr>
          <w:rFonts w:asciiTheme="majorHAnsi" w:hAnsiTheme="majorHAnsi"/>
          <w:sz w:val="16"/>
          <w:szCs w:val="16"/>
          <w:lang w:val="en-US"/>
        </w:rPr>
        <w:t xml:space="preserve">365 for Talent: </w:t>
      </w:r>
      <w:r w:rsidR="00630221">
        <w:rPr>
          <w:rFonts w:asciiTheme="majorHAnsi" w:hAnsiTheme="majorHAnsi"/>
          <w:sz w:val="16"/>
          <w:szCs w:val="16"/>
          <w:lang w:val="en-US"/>
        </w:rPr>
        <w:t>Onboard</w:t>
      </w:r>
    </w:p>
    <w:p w14:paraId="1F8CE445" w14:textId="1419AF45" w:rsidR="00721CEC" w:rsidRPr="00630221" w:rsidRDefault="00096B25" w:rsidP="00721CEC">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721CEC" w:rsidRPr="00630221">
        <w:rPr>
          <w:rFonts w:asciiTheme="majorHAnsi" w:hAnsiTheme="majorHAnsi"/>
          <w:sz w:val="16"/>
          <w:szCs w:val="16"/>
          <w:lang w:val="en-US"/>
        </w:rPr>
        <w:t xml:space="preserve">365 </w:t>
      </w:r>
      <w:r w:rsidR="00630221" w:rsidRPr="00630221">
        <w:rPr>
          <w:rFonts w:asciiTheme="majorHAnsi" w:hAnsiTheme="majorHAnsi"/>
          <w:sz w:val="16"/>
          <w:szCs w:val="16"/>
          <w:lang w:val="en-US"/>
        </w:rPr>
        <w:t>for Team Members</w:t>
      </w:r>
    </w:p>
    <w:p w14:paraId="0DD069E2" w14:textId="47D1DF6C" w:rsidR="00927CE3" w:rsidRPr="00493FF2" w:rsidRDefault="00721CEC" w:rsidP="00721CEC">
      <w:pPr>
        <w:pStyle w:val="ProductList-Body"/>
        <w:rPr>
          <w:rFonts w:asciiTheme="majorHAnsi" w:hAnsiTheme="majorHAnsi"/>
        </w:rPr>
      </w:pPr>
      <w:r>
        <w:rPr>
          <w:rFonts w:asciiTheme="majorHAnsi" w:hAnsiTheme="majorHAnsi"/>
          <w:sz w:val="16"/>
          <w:szCs w:val="16"/>
        </w:rPr>
        <w:t>Solução Microsoft Relationship Sales</w:t>
      </w:r>
    </w:p>
    <w:p w14:paraId="0F7ACA10" w14:textId="77777777" w:rsidR="00927CE3" w:rsidRPr="005F08E6" w:rsidRDefault="00927CE3" w:rsidP="00927CE3">
      <w:pPr>
        <w:pStyle w:val="ProductList-Body"/>
        <w:rPr>
          <w:rFonts w:asciiTheme="majorHAnsi" w:hAnsiTheme="majorHAnsi"/>
          <w:sz w:val="16"/>
          <w:szCs w:val="16"/>
        </w:rPr>
        <w:sectPr w:rsidR="00927CE3" w:rsidRPr="005F08E6" w:rsidSect="00E275D6">
          <w:type w:val="continuous"/>
          <w:pgSz w:w="12240" w:h="15840"/>
          <w:pgMar w:top="1440" w:right="720" w:bottom="1440" w:left="720" w:header="720" w:footer="720" w:gutter="0"/>
          <w:cols w:num="2" w:space="720"/>
          <w:titlePg/>
          <w:docGrid w:linePitch="360"/>
        </w:sectPr>
      </w:pPr>
    </w:p>
    <w:p w14:paraId="4FA97360" w14:textId="77777777" w:rsidR="00A50823" w:rsidRPr="00071C7C" w:rsidRDefault="00A50823" w:rsidP="00A50823">
      <w:pPr>
        <w:pStyle w:val="ProductList-Body"/>
        <w:pBdr>
          <w:top w:val="single" w:sz="4" w:space="1" w:color="BFBFBF" w:themeColor="background1" w:themeShade="BF"/>
        </w:pBdr>
        <w:rPr>
          <w:sz w:val="8"/>
          <w:szCs w:val="12"/>
        </w:rPr>
      </w:pPr>
    </w:p>
    <w:p w14:paraId="32BC0FA1" w14:textId="77777777" w:rsidR="00A50823" w:rsidRPr="00747204" w:rsidRDefault="00A50823" w:rsidP="00A50823">
      <w:pPr>
        <w:pStyle w:val="ProductList-Body"/>
        <w:tabs>
          <w:tab w:val="clear" w:pos="158"/>
          <w:tab w:val="left" w:pos="360"/>
        </w:tabs>
      </w:pPr>
      <w:r>
        <w:rPr>
          <w:b/>
          <w:color w:val="00188F"/>
        </w:rPr>
        <w:t>Notificações</w:t>
      </w:r>
    </w:p>
    <w:p w14:paraId="73B06096" w14:textId="77777777" w:rsidR="00A50823" w:rsidRPr="00747204" w:rsidRDefault="00A50823" w:rsidP="00A50823">
      <w:pPr>
        <w:pStyle w:val="ProductList-Body"/>
      </w:pPr>
      <w:r>
        <w:t xml:space="preserve">As Notificações dos Mapas Bing e Serviços Profissionais no </w:t>
      </w:r>
      <w:hyperlink w:anchor="_top" w:history="1">
        <w:r>
          <w:rPr>
            <w:rStyle w:val="Hyperlink"/>
          </w:rPr>
          <w:t>Anexo 1</w:t>
        </w:r>
      </w:hyperlink>
      <w:r>
        <w:t xml:space="preserve"> aplicam-se. Quaisquer serviços de integração, migração ou implementação fornecidos ao Cliente estão sujeitos à Notificação dos Serviços Profissionais no </w:t>
      </w:r>
      <w:hyperlink w:anchor="_top" w:history="1">
        <w:r>
          <w:rPr>
            <w:rStyle w:val="Hyperlink"/>
          </w:rPr>
          <w:t>Anexo 1</w:t>
        </w:r>
      </w:hyperlink>
      <w:r w:rsidRPr="007A6CDD">
        <w:rPr>
          <w:rStyle w:val="Hyperlink"/>
        </w:rPr>
        <w:t>.</w:t>
      </w:r>
    </w:p>
    <w:p w14:paraId="5076572C" w14:textId="77777777" w:rsidR="00A50823" w:rsidRPr="00747204" w:rsidRDefault="00A50823" w:rsidP="00A50823">
      <w:pPr>
        <w:pStyle w:val="ProductList-Body"/>
      </w:pPr>
    </w:p>
    <w:p w14:paraId="66FB166A" w14:textId="77777777" w:rsidR="00A50823" w:rsidRPr="00747204" w:rsidRDefault="00A50823" w:rsidP="00A50823">
      <w:pPr>
        <w:pStyle w:val="ProductList-Body"/>
        <w:tabs>
          <w:tab w:val="clear" w:pos="158"/>
          <w:tab w:val="left" w:pos="180"/>
        </w:tabs>
      </w:pPr>
      <w:r>
        <w:rPr>
          <w:b/>
          <w:color w:val="00188F"/>
        </w:rPr>
        <w:t>Conjuntos de Aplicações de Licença de Subscrição</w:t>
      </w:r>
    </w:p>
    <w:p w14:paraId="4997BBC5" w14:textId="326A9510" w:rsidR="00A50823" w:rsidRDefault="00A50823" w:rsidP="00A50823">
      <w:pPr>
        <w:pStyle w:val="ProductList-Body"/>
      </w:pPr>
      <w:r>
        <w:t xml:space="preserve">Além das SLs de Utilizador, consulte o </w:t>
      </w:r>
      <w:hyperlink w:anchor="_top" w:history="1">
        <w:r>
          <w:rPr>
            <w:rStyle w:val="Hyperlink"/>
          </w:rPr>
          <w:t>Anexo 2</w:t>
        </w:r>
      </w:hyperlink>
      <w:r>
        <w:t xml:space="preserve"> para conhecer outras ofertas que cumpram os requisitos de SL.</w:t>
      </w:r>
    </w:p>
    <w:p w14:paraId="3DE54B13" w14:textId="77777777" w:rsidR="00927CE3" w:rsidRPr="00747204" w:rsidRDefault="00927CE3" w:rsidP="00A50823">
      <w:pPr>
        <w:pStyle w:val="ProductList-Body"/>
      </w:pPr>
    </w:p>
    <w:p w14:paraId="5D0B578C" w14:textId="77777777" w:rsidR="00A50823" w:rsidRPr="00747204" w:rsidRDefault="00A50823" w:rsidP="00521CA1">
      <w:pPr>
        <w:pStyle w:val="ProductList-Body"/>
        <w:keepNext/>
        <w:tabs>
          <w:tab w:val="clear" w:pos="158"/>
          <w:tab w:val="left" w:pos="360"/>
        </w:tabs>
      </w:pPr>
      <w:r>
        <w:rPr>
          <w:b/>
          <w:color w:val="00188F"/>
        </w:rPr>
        <w:lastRenderedPageBreak/>
        <w:t>Utilizadores Externos</w:t>
      </w:r>
    </w:p>
    <w:p w14:paraId="207DDD97" w14:textId="14920B69" w:rsidR="00927CE3" w:rsidRPr="00BA2331" w:rsidRDefault="00927CE3" w:rsidP="00927CE3">
      <w:pPr>
        <w:pStyle w:val="ProductList-Body"/>
        <w:tabs>
          <w:tab w:val="clear" w:pos="158"/>
          <w:tab w:val="left" w:pos="360"/>
        </w:tabs>
      </w:pPr>
      <w:r>
        <w:t xml:space="preserve">Os Utilizadores Externos dos Serviços do </w:t>
      </w:r>
      <w:r w:rsidR="00096B25">
        <w:t xml:space="preserve">Dynamics </w:t>
      </w:r>
      <w:r>
        <w:t xml:space="preserve">365 não necessitam de uma SL para aceder ao Serviço Online. Esta isenção não é aplicável aos (1) contratantes ou agentes do Cliente ou das respetivas Empresas Afiliadas, ou aos (2) Utilizadores Externos que utilizam o software de cliente do </w:t>
      </w:r>
      <w:r w:rsidR="00096B25">
        <w:t xml:space="preserve">Dynamics </w:t>
      </w:r>
      <w:r>
        <w:t xml:space="preserve">365 com Serviços do </w:t>
      </w:r>
      <w:r w:rsidR="00096B25">
        <w:t xml:space="preserve">Dynamics </w:t>
      </w:r>
      <w:r>
        <w:t xml:space="preserve">365 além dos serviços ou componentes incluídos no </w:t>
      </w:r>
      <w:r w:rsidR="00096B25">
        <w:t xml:space="preserve">Dynamics </w:t>
      </w:r>
      <w:r>
        <w:t xml:space="preserve">365 Unified Operations Plan, no </w:t>
      </w:r>
      <w:r w:rsidR="00096B25">
        <w:t xml:space="preserve">Dynamics </w:t>
      </w:r>
      <w:r>
        <w:t xml:space="preserve">365 for Retail, </w:t>
      </w:r>
      <w:r w:rsidR="00096B25">
        <w:t xml:space="preserve">Dynamics </w:t>
      </w:r>
      <w:r>
        <w:t xml:space="preserve">365 for Talent, </w:t>
      </w:r>
      <w:r w:rsidR="00096B25">
        <w:t xml:space="preserve">Dynamics </w:t>
      </w:r>
      <w:r>
        <w:t xml:space="preserve">365 for Talent: </w:t>
      </w:r>
      <w:r w:rsidR="00630221">
        <w:t>Attract</w:t>
      </w:r>
      <w:r>
        <w:t xml:space="preserve"> ou </w:t>
      </w:r>
      <w:r w:rsidR="00096B25">
        <w:t xml:space="preserve">Dynamics </w:t>
      </w:r>
      <w:r>
        <w:t xml:space="preserve">365 for Talent: </w:t>
      </w:r>
      <w:r w:rsidR="00630221">
        <w:t>Onboard</w:t>
      </w:r>
      <w:r>
        <w:t>.</w:t>
      </w:r>
    </w:p>
    <w:p w14:paraId="51BE5B31" w14:textId="5906CBE8" w:rsidR="00A50823" w:rsidRDefault="00A50823" w:rsidP="00A50823">
      <w:pPr>
        <w:pStyle w:val="ProductList-Body"/>
        <w:tabs>
          <w:tab w:val="clear" w:pos="158"/>
          <w:tab w:val="left" w:pos="360"/>
        </w:tabs>
      </w:pPr>
    </w:p>
    <w:p w14:paraId="6F5C3EC3" w14:textId="77777777" w:rsidR="00096B25" w:rsidRPr="00841C87" w:rsidRDefault="00096B25" w:rsidP="00096B25">
      <w:pPr>
        <w:pStyle w:val="ProductList-ClauseHeading"/>
      </w:pPr>
      <w:r>
        <w:t>Portal de Administração</w:t>
      </w:r>
    </w:p>
    <w:p w14:paraId="40E0B228" w14:textId="77777777" w:rsidR="00096B25" w:rsidRPr="00841C87" w:rsidRDefault="00096B25" w:rsidP="00096B25">
      <w:pPr>
        <w:pStyle w:val="ProductList-Body"/>
      </w:pPr>
      <w:r>
        <w:t>Os Clientes com SLs do Dynamics 365 Unified Operations Plan, Dynamics 365 for Retail ou Dynamics 365 for Talent podem implementar e gerir o Serviço Online através dos Serviços do Ciclo de Vida do Microsoft Dynamics (ou de um serviço sucessor), que está sujeito a termos separados.</w:t>
      </w:r>
    </w:p>
    <w:p w14:paraId="071F70FE" w14:textId="77777777" w:rsidR="00096B25" w:rsidRPr="00841C87" w:rsidRDefault="00096B25" w:rsidP="00096B25">
      <w:pPr>
        <w:pStyle w:val="ProductList-Body"/>
      </w:pPr>
    </w:p>
    <w:p w14:paraId="5C3E6630" w14:textId="77777777" w:rsidR="00096B25" w:rsidRPr="00841C87" w:rsidRDefault="00096B25" w:rsidP="00096B25">
      <w:pPr>
        <w:pStyle w:val="ProductList-ClauseHeading"/>
      </w:pPr>
      <w:r>
        <w:t>Implementações mistas dos serviços do Dynamics 365</w:t>
      </w:r>
    </w:p>
    <w:p w14:paraId="60E315D4" w14:textId="77777777" w:rsidR="00096B25" w:rsidRPr="00841C87" w:rsidRDefault="00096B25" w:rsidP="00096B25">
      <w:pPr>
        <w:pStyle w:val="ProductList-Body"/>
      </w:pPr>
      <w:r>
        <w:t>Os Clientes podem combinar as licenças (i) do Dynamics 365 for Sales Professional e do Dynamics 365 for Sales Enterprise ou (ii) do Dynamics 365 Business Central e do Dynamics 365 for Unified Operations Plan se:</w:t>
      </w:r>
    </w:p>
    <w:p w14:paraId="02C9506B" w14:textId="77777777" w:rsidR="00096B25" w:rsidRPr="00841C87" w:rsidRDefault="00096B25" w:rsidP="00096B25">
      <w:pPr>
        <w:pStyle w:val="ProductList-Body"/>
        <w:numPr>
          <w:ilvl w:val="0"/>
          <w:numId w:val="48"/>
        </w:numPr>
        <w:tabs>
          <w:tab w:val="clear" w:pos="158"/>
          <w:tab w:val="left" w:pos="360"/>
          <w:tab w:val="left" w:pos="720"/>
          <w:tab w:val="left" w:pos="1080"/>
        </w:tabs>
      </w:pPr>
      <w:r>
        <w:t xml:space="preserve">Cada Serviço Online é implementado ao abrigo de uma instância separada, </w:t>
      </w:r>
    </w:p>
    <w:p w14:paraId="001EC9A7" w14:textId="77777777" w:rsidR="00096B25" w:rsidRPr="00841C87" w:rsidRDefault="00096B25" w:rsidP="00096B25">
      <w:pPr>
        <w:pStyle w:val="ProductList-Body"/>
        <w:numPr>
          <w:ilvl w:val="0"/>
          <w:numId w:val="48"/>
        </w:numPr>
        <w:tabs>
          <w:tab w:val="clear" w:pos="158"/>
          <w:tab w:val="left" w:pos="360"/>
          <w:tab w:val="left" w:pos="720"/>
          <w:tab w:val="left" w:pos="1080"/>
        </w:tabs>
      </w:pPr>
      <w:r>
        <w:t>Todos os utilizadores que acedem à instância estão licenciados com uma escolha única de Serviço Online, e</w:t>
      </w:r>
    </w:p>
    <w:p w14:paraId="382AC8AA" w14:textId="77777777" w:rsidR="00096B25" w:rsidRPr="00841C87" w:rsidRDefault="00096B25" w:rsidP="00096B25">
      <w:pPr>
        <w:pStyle w:val="ProductList-Body"/>
        <w:numPr>
          <w:ilvl w:val="0"/>
          <w:numId w:val="48"/>
        </w:numPr>
        <w:tabs>
          <w:tab w:val="clear" w:pos="158"/>
          <w:tab w:val="left" w:pos="360"/>
          <w:tab w:val="left" w:pos="720"/>
          <w:tab w:val="left" w:pos="1080"/>
        </w:tabs>
      </w:pPr>
      <w:r>
        <w:t>Nenhum utilizador tem acesso direto ou indireto às instâncias implementadas com o outro Serviço Online</w:t>
      </w:r>
    </w:p>
    <w:p w14:paraId="1F8A362B" w14:textId="77777777" w:rsidR="00721CEC" w:rsidRDefault="00721CEC" w:rsidP="00721CEC">
      <w:pPr>
        <w:pStyle w:val="ProductList-Body"/>
      </w:pPr>
    </w:p>
    <w:p w14:paraId="144CC26D" w14:textId="5C60E6AF" w:rsidR="00721CEC" w:rsidRDefault="00721CEC" w:rsidP="00721CEC">
      <w:pPr>
        <w:pStyle w:val="ProductList-ClauseHeading"/>
        <w:tabs>
          <w:tab w:val="clear" w:pos="360"/>
          <w:tab w:val="left" w:pos="0"/>
        </w:tabs>
        <w:ind w:left="360" w:hanging="360"/>
      </w:pPr>
      <w:r>
        <w:t>Dynamics 365 for Marketing</w:t>
      </w:r>
    </w:p>
    <w:p w14:paraId="5FCB88EB" w14:textId="77777777" w:rsidR="00721CEC" w:rsidRPr="00455F0E" w:rsidRDefault="00721CEC" w:rsidP="00721CEC">
      <w:pPr>
        <w:pStyle w:val="ProductList-Body"/>
        <w:tabs>
          <w:tab w:val="clear" w:pos="158"/>
          <w:tab w:val="left" w:pos="90"/>
          <w:tab w:val="left" w:pos="270"/>
        </w:tabs>
        <w:ind w:left="518" w:hanging="360"/>
      </w:pPr>
      <w:r>
        <w:rPr>
          <w:b/>
          <w:bCs/>
          <w:color w:val="0072C6"/>
        </w:rPr>
        <w:t>Contrato de Nível de Serviço</w:t>
      </w:r>
    </w:p>
    <w:p w14:paraId="1E50777D" w14:textId="0C7EBBB7" w:rsidR="00721CEC" w:rsidRDefault="00721CEC" w:rsidP="00721CEC">
      <w:pPr>
        <w:pStyle w:val="ProductList-Body"/>
        <w:tabs>
          <w:tab w:val="clear" w:pos="158"/>
          <w:tab w:val="left" w:pos="90"/>
          <w:tab w:val="left" w:pos="270"/>
        </w:tabs>
        <w:ind w:left="518" w:hanging="360"/>
      </w:pPr>
      <w:r>
        <w:t>Não existe nenhum SLA para o Dynamics 365 for Marketing.</w:t>
      </w:r>
    </w:p>
    <w:p w14:paraId="1004C144" w14:textId="77777777" w:rsidR="00721CEC" w:rsidRDefault="00721CEC" w:rsidP="00721CEC">
      <w:pPr>
        <w:pStyle w:val="ProductList-Body"/>
        <w:tabs>
          <w:tab w:val="clear" w:pos="158"/>
          <w:tab w:val="left" w:pos="90"/>
          <w:tab w:val="left" w:pos="270"/>
        </w:tabs>
        <w:ind w:left="518" w:hanging="360"/>
      </w:pPr>
    </w:p>
    <w:p w14:paraId="217712CA" w14:textId="77777777" w:rsidR="00721CEC" w:rsidRDefault="00721CEC" w:rsidP="00721CEC">
      <w:pPr>
        <w:pStyle w:val="ProductList-Body"/>
        <w:tabs>
          <w:tab w:val="clear" w:pos="158"/>
          <w:tab w:val="left" w:pos="90"/>
          <w:tab w:val="left" w:pos="270"/>
        </w:tabs>
        <w:ind w:left="518" w:hanging="360"/>
      </w:pPr>
      <w:r>
        <w:rPr>
          <w:b/>
          <w:bCs/>
          <w:color w:val="0072C6"/>
        </w:rPr>
        <w:t>Leis, Regulamentos e Normas da Indústria Promocionais</w:t>
      </w:r>
    </w:p>
    <w:p w14:paraId="701894FD" w14:textId="77777777" w:rsidR="00721CEC" w:rsidRDefault="00721CEC" w:rsidP="00721CEC">
      <w:pPr>
        <w:pStyle w:val="ProductList-Body"/>
        <w:tabs>
          <w:tab w:val="clear" w:pos="158"/>
          <w:tab w:val="left" w:pos="90"/>
          <w:tab w:val="left" w:pos="270"/>
        </w:tabs>
        <w:ind w:left="180"/>
      </w:pPr>
      <w:r>
        <w:t xml:space="preserve">A Microsoft não assume qualquer responsabilidade pela conformidade do Cliente com qualquer lei, regulamento ou norma da indústria aplicável que regula a transmissão de comunicações promocionais do Cliente. </w:t>
      </w:r>
    </w:p>
    <w:p w14:paraId="74C95EC4" w14:textId="77777777" w:rsidR="00721CEC" w:rsidRPr="00747204" w:rsidRDefault="00721CEC" w:rsidP="00A50823">
      <w:pPr>
        <w:pStyle w:val="ProductList-Body"/>
        <w:tabs>
          <w:tab w:val="clear" w:pos="158"/>
          <w:tab w:val="left" w:pos="360"/>
        </w:tabs>
      </w:pPr>
    </w:p>
    <w:p w14:paraId="0EBD3C5F" w14:textId="74F423C9" w:rsidR="00A50823" w:rsidRPr="00747204" w:rsidRDefault="00A50823" w:rsidP="00A50823">
      <w:pPr>
        <w:pStyle w:val="ProductList-ClauseHeading"/>
      </w:pPr>
      <w:r>
        <w:t>Dynamics 365 Unified Operations Plan</w:t>
      </w:r>
    </w:p>
    <w:p w14:paraId="0CC1CCA0" w14:textId="5162F84C" w:rsidR="00A50823" w:rsidRPr="00747204" w:rsidRDefault="00A50823" w:rsidP="00A50823">
      <w:pPr>
        <w:pStyle w:val="ProductList-Body"/>
        <w:tabs>
          <w:tab w:val="clear" w:pos="158"/>
          <w:tab w:val="left" w:pos="360"/>
        </w:tabs>
      </w:pPr>
      <w:r>
        <w:t>O Cliente pode modificar, para utilização interna, a utilização do código fonte da aplicação para o Dynamics 365 Finance and Operations e o Dynamics 365 for Retail</w:t>
      </w:r>
      <w:r w:rsidR="00096B25">
        <w:t>.</w:t>
      </w:r>
    </w:p>
    <w:p w14:paraId="01D3CDE0" w14:textId="77777777" w:rsidR="00A50823" w:rsidRPr="00747204" w:rsidRDefault="00A50823" w:rsidP="00A50823">
      <w:pPr>
        <w:pStyle w:val="ProductList-Body"/>
        <w:tabs>
          <w:tab w:val="clear" w:pos="158"/>
          <w:tab w:val="left" w:pos="360"/>
        </w:tabs>
      </w:pPr>
    </w:p>
    <w:p w14:paraId="57721A40" w14:textId="7D18CB1F" w:rsidR="00927CE3" w:rsidRPr="00096B25" w:rsidRDefault="00927CE3" w:rsidP="00927CE3">
      <w:pPr>
        <w:pStyle w:val="ProductList-Body"/>
        <w:tabs>
          <w:tab w:val="left" w:pos="360"/>
        </w:tabs>
        <w:rPr>
          <w:lang w:val="en-US"/>
        </w:rPr>
      </w:pPr>
      <w:r w:rsidRPr="00096B25">
        <w:rPr>
          <w:b/>
          <w:color w:val="00188F"/>
          <w:lang w:val="en-US"/>
        </w:rPr>
        <w:t>Dynamics 365 for Talent, Dynamics 365 for Talent: Atrair e Dynamics 365 Talent: Integrar</w:t>
      </w:r>
    </w:p>
    <w:p w14:paraId="4F65EFAD" w14:textId="77777777" w:rsidR="00927CE3" w:rsidRPr="00BA2331" w:rsidRDefault="00927CE3" w:rsidP="00927CE3">
      <w:pPr>
        <w:pStyle w:val="ProductList-Body"/>
        <w:tabs>
          <w:tab w:val="clear" w:pos="158"/>
          <w:tab w:val="left" w:pos="360"/>
        </w:tabs>
      </w:pPr>
      <w:r>
        <w:t>Os utilizadores que acedem ao Serviço Online que sejam (1) candidatos no módulo de atração ou (2) as novas contratações no módulo de integração não precisam de uma SL.</w:t>
      </w:r>
    </w:p>
    <w:p w14:paraId="14A8A54E" w14:textId="77777777" w:rsidR="00927CE3" w:rsidRPr="00BA2331" w:rsidRDefault="00927CE3" w:rsidP="00927CE3">
      <w:pPr>
        <w:pStyle w:val="ProductList-Body"/>
        <w:tabs>
          <w:tab w:val="clear" w:pos="158"/>
          <w:tab w:val="left" w:pos="360"/>
        </w:tabs>
      </w:pPr>
    </w:p>
    <w:p w14:paraId="152D83E8" w14:textId="77777777" w:rsidR="00096B25" w:rsidRPr="00841C87" w:rsidRDefault="00096B25" w:rsidP="00096B25">
      <w:pPr>
        <w:pStyle w:val="ProductList-ClauseHeading"/>
      </w:pPr>
      <w:r>
        <w:t>Direitos de Utilização do Servidor para SLs de Utilizador, SLs de Utilizador de SA Existente e SLs de Utilizador de Suplemento do Dynamics 365</w:t>
      </w:r>
    </w:p>
    <w:p w14:paraId="0E2A13DB" w14:textId="77777777" w:rsidR="00096B25" w:rsidRPr="00841C87" w:rsidRDefault="00096B25" w:rsidP="00096B25">
      <w:pPr>
        <w:pStyle w:val="ProductList-Body"/>
      </w:pPr>
      <w:r>
        <w:t>As disposições dos direitos de utilização do servidor abaixo não são aplicáveis aos Clientes licenciados para o Dynamics 365 for Sales Professional, o Dynamics 365 for Marketing, o Dynamics 365 Business Central e o Dynamics 365 for Talent: Attract, Dynamics 365 for Talent: Integrar, ou aos Clientes licenciados para os serviços online do Dynamics 365 através de Open License, Open Value e Open Value Subscription.</w:t>
      </w:r>
    </w:p>
    <w:p w14:paraId="3E76AF36" w14:textId="77777777" w:rsidR="00A50823" w:rsidRPr="00747204" w:rsidRDefault="00A50823" w:rsidP="00A50823">
      <w:pPr>
        <w:pStyle w:val="ProductList-Body"/>
      </w:pPr>
    </w:p>
    <w:p w14:paraId="6A2C6DD3" w14:textId="7F48715A" w:rsidR="00A50823" w:rsidRPr="009364D6" w:rsidRDefault="00A50823" w:rsidP="00A50823">
      <w:pPr>
        <w:pStyle w:val="ProductList-Body"/>
        <w:ind w:left="180"/>
        <w:rPr>
          <w:lang w:val="en-US"/>
        </w:rPr>
      </w:pPr>
      <w:r w:rsidRPr="009364D6">
        <w:rPr>
          <w:b/>
          <w:color w:val="0072C6"/>
          <w:lang w:val="en-US"/>
        </w:rPr>
        <w:t>Dynamics 365 for Operations On-premises Server</w:t>
      </w:r>
    </w:p>
    <w:p w14:paraId="457E353B" w14:textId="1AB26341" w:rsidR="00A50823" w:rsidRPr="00747204" w:rsidRDefault="00A50823" w:rsidP="00A50823">
      <w:pPr>
        <w:pStyle w:val="ProductList-Body"/>
        <w:ind w:left="180"/>
      </w:pPr>
      <w:r>
        <w:t>Os Clientes com subscrições ativas para o (1) Dynamics 365 Plan ou o (2) Dynamics 365 Unified Operations Plan (ou qualquer componente licenciado em separado do Plano) podem:</w:t>
      </w:r>
    </w:p>
    <w:p w14:paraId="15CD02C2" w14:textId="48967E0B" w:rsidR="00A50823" w:rsidRPr="00747204" w:rsidRDefault="00A50823" w:rsidP="00A50823">
      <w:pPr>
        <w:pStyle w:val="ProductList-Body"/>
        <w:numPr>
          <w:ilvl w:val="0"/>
          <w:numId w:val="39"/>
        </w:numPr>
        <w:tabs>
          <w:tab w:val="clear" w:pos="158"/>
          <w:tab w:val="left" w:pos="360"/>
          <w:tab w:val="left" w:pos="720"/>
        </w:tabs>
        <w:ind w:left="720"/>
      </w:pPr>
      <w:r>
        <w:t>instalar qualquer número de cópias do software Dynamics 365 for Operations Server num servidor de rede ou nos servidores partilhados;</w:t>
      </w:r>
    </w:p>
    <w:p w14:paraId="74EF9CA6" w14:textId="67BC0775" w:rsidR="00A50823" w:rsidRPr="00747204" w:rsidRDefault="00A50823" w:rsidP="00A50823">
      <w:pPr>
        <w:pStyle w:val="ProductList-Body"/>
        <w:numPr>
          <w:ilvl w:val="0"/>
          <w:numId w:val="39"/>
        </w:numPr>
        <w:tabs>
          <w:tab w:val="left" w:pos="360"/>
          <w:tab w:val="left" w:pos="720"/>
        </w:tabs>
        <w:ind w:left="720"/>
      </w:pPr>
      <w:r>
        <w:t>instalar e utilizar o software Dynamics AX 2012 R3 Server em vez do Dynamic</w:t>
      </w:r>
      <w:r w:rsidR="00096B25">
        <w:t>s</w:t>
      </w:r>
      <w:r>
        <w:t xml:space="preserve"> 365 for Operations Server;</w:t>
      </w:r>
    </w:p>
    <w:p w14:paraId="275973C8" w14:textId="77777777" w:rsidR="00A50823" w:rsidRPr="00747204" w:rsidRDefault="00A50823" w:rsidP="00A50823">
      <w:pPr>
        <w:pStyle w:val="ProductList-Body"/>
        <w:numPr>
          <w:ilvl w:val="0"/>
          <w:numId w:val="39"/>
        </w:numPr>
        <w:tabs>
          <w:tab w:val="clear" w:pos="158"/>
          <w:tab w:val="left" w:pos="360"/>
          <w:tab w:val="left" w:pos="720"/>
        </w:tabs>
        <w:ind w:left="720"/>
      </w:pPr>
      <w:r>
        <w:t>permitir o acesso ao software de servidor apenas aos utilizadores e dispositivos atribuídos a uma SL qualificável;</w:t>
      </w:r>
    </w:p>
    <w:p w14:paraId="2DBB93A7" w14:textId="77777777" w:rsidR="00A50823" w:rsidRPr="00747204" w:rsidRDefault="00A50823" w:rsidP="00A50823">
      <w:pPr>
        <w:pStyle w:val="ProductList-Body"/>
        <w:numPr>
          <w:ilvl w:val="0"/>
          <w:numId w:val="39"/>
        </w:numPr>
        <w:tabs>
          <w:tab w:val="clear" w:pos="158"/>
          <w:tab w:val="left" w:pos="360"/>
          <w:tab w:val="left" w:pos="720"/>
        </w:tabs>
        <w:ind w:left="720"/>
      </w:pPr>
      <w:r>
        <w:t>receber e utilizar as atualizações relacionadas com requisitos regulamentares e fiscais no software de servidor; e</w:t>
      </w:r>
    </w:p>
    <w:p w14:paraId="101C38E6" w14:textId="77777777" w:rsidR="00A50823" w:rsidRPr="00747204" w:rsidRDefault="00A50823" w:rsidP="00A50823">
      <w:pPr>
        <w:pStyle w:val="ProductList-Body"/>
        <w:numPr>
          <w:ilvl w:val="0"/>
          <w:numId w:val="39"/>
        </w:numPr>
        <w:tabs>
          <w:tab w:val="clear" w:pos="158"/>
          <w:tab w:val="left" w:pos="360"/>
          <w:tab w:val="left" w:pos="720"/>
        </w:tabs>
        <w:ind w:left="720"/>
      </w:pPr>
      <w:r>
        <w:t>modificar ou criar trabalhos derivados de plug-ins, runtime e outros componentes identificados em documentação impressa ou online, e utilizar esses trabalhos derivados, mas apenas com o software de servidor e apenas para fins internos do Cliente.</w:t>
      </w:r>
    </w:p>
    <w:p w14:paraId="25BF911E" w14:textId="77777777" w:rsidR="00A50823" w:rsidRPr="00747204" w:rsidRDefault="00A50823" w:rsidP="00A50823">
      <w:pPr>
        <w:pStyle w:val="ProductList-Body"/>
      </w:pPr>
    </w:p>
    <w:p w14:paraId="0A27507B" w14:textId="77777777" w:rsidR="00096B25" w:rsidRPr="00841C87" w:rsidRDefault="00096B25" w:rsidP="00096B25">
      <w:pPr>
        <w:pStyle w:val="ProductList-Body"/>
        <w:tabs>
          <w:tab w:val="clear" w:pos="158"/>
          <w:tab w:val="left" w:pos="180"/>
        </w:tabs>
        <w:ind w:left="180"/>
      </w:pPr>
      <w:r>
        <w:rPr>
          <w:b/>
          <w:color w:val="0072C6"/>
        </w:rPr>
        <w:t>Dynamics 365 On-premises Server</w:t>
      </w:r>
    </w:p>
    <w:p w14:paraId="21472460" w14:textId="77777777" w:rsidR="00096B25" w:rsidRPr="00841C87" w:rsidRDefault="00096B25" w:rsidP="00096B25">
      <w:pPr>
        <w:pStyle w:val="ProductList-Body"/>
        <w:ind w:left="180"/>
      </w:pPr>
      <w:r>
        <w:t>Os Clientes com subscrições ativas para o (1) Dynamics 365 Plan ou o (2) Dynamics 365 Customer Engagement Plan (ou qualquer componente licenciado em separado do Plano) podem:</w:t>
      </w:r>
    </w:p>
    <w:p w14:paraId="414B385D" w14:textId="77777777" w:rsidR="00096B25" w:rsidRPr="00841C87" w:rsidRDefault="00096B25" w:rsidP="00096B25">
      <w:pPr>
        <w:pStyle w:val="ProductList-Body"/>
        <w:numPr>
          <w:ilvl w:val="0"/>
          <w:numId w:val="43"/>
        </w:numPr>
      </w:pPr>
      <w:r>
        <w:t>instalar qualquer número de cópias do software de servidor do Dynamics 365 (no local) num servidor de rede ou nos servidores partilhados;</w:t>
      </w:r>
    </w:p>
    <w:p w14:paraId="7DBE182E" w14:textId="77777777" w:rsidR="00096B25" w:rsidRPr="00841C87" w:rsidRDefault="00096B25" w:rsidP="00096B25">
      <w:pPr>
        <w:pStyle w:val="ProductList-Body"/>
        <w:numPr>
          <w:ilvl w:val="0"/>
          <w:numId w:val="43"/>
        </w:numPr>
      </w:pPr>
      <w:r>
        <w:t xml:space="preserve">instalar o software Dynamics CRM 2016 Server em vez do Dynamic 365 On-Premise Server; </w:t>
      </w:r>
    </w:p>
    <w:p w14:paraId="00B29919" w14:textId="77777777" w:rsidR="00096B25" w:rsidRPr="00841C87" w:rsidRDefault="00096B25" w:rsidP="00096B25">
      <w:pPr>
        <w:pStyle w:val="ProductList-Body"/>
        <w:numPr>
          <w:ilvl w:val="0"/>
          <w:numId w:val="43"/>
        </w:numPr>
      </w:pPr>
      <w:r>
        <w:t>permitir o acesso ao software de servidor apenas aos utilizadores e dispositivos atribuídos a uma SL qualificável; e</w:t>
      </w:r>
    </w:p>
    <w:p w14:paraId="5EA7F546" w14:textId="77777777" w:rsidR="00096B25" w:rsidRPr="00841C87" w:rsidRDefault="00096B25" w:rsidP="00096B25">
      <w:pPr>
        <w:pStyle w:val="ProductList-Body"/>
        <w:numPr>
          <w:ilvl w:val="0"/>
          <w:numId w:val="43"/>
        </w:numPr>
      </w:pPr>
      <w:r>
        <w:t xml:space="preserve">permitir aos utilizadores e dispositivos aos quais foi atribuída uma das seguintes CALs para aceder à versão do software de servidor atual na data de início da subscrição: CALs do Dynamics 365 On-premises for Sales, Customer Service ou Team Members; ou CAL do Dynamics </w:t>
      </w:r>
      <w:r>
        <w:lastRenderedPageBreak/>
        <w:t>CRM. Os utilizadores e dispositivos aos quais foram atribuídas CALs com Software Assurance ativo podem aceder às novas versões do software de servidor.</w:t>
      </w:r>
    </w:p>
    <w:p w14:paraId="65DEE37F" w14:textId="77777777" w:rsidR="00A50823" w:rsidRPr="00747204" w:rsidRDefault="00A50823" w:rsidP="00A50823">
      <w:pPr>
        <w:pStyle w:val="ProductList-Body"/>
      </w:pPr>
    </w:p>
    <w:p w14:paraId="49D9FF71" w14:textId="77777777" w:rsidR="00927CE3" w:rsidRPr="00BA2331" w:rsidRDefault="00927CE3" w:rsidP="00927CE3">
      <w:pPr>
        <w:pStyle w:val="ProductList-Body"/>
      </w:pPr>
      <w:r>
        <w:rPr>
          <w:b/>
          <w:color w:val="00188F"/>
        </w:rPr>
        <w:t>Solução Microsoft Relationship Sales</w:t>
      </w:r>
    </w:p>
    <w:p w14:paraId="4B296260" w14:textId="6DFCC752" w:rsidR="00927CE3" w:rsidRPr="00BA2331" w:rsidRDefault="00927CE3" w:rsidP="00927CE3">
      <w:pPr>
        <w:pStyle w:val="ProductList-Body"/>
      </w:pPr>
      <w:r>
        <w:t>A solução Microsoft Relationship Sales inclui o Dynamics 365 for Sales Enterprise e LinkedIn Sales Navigator Enterprise. O LinkedIn Sales Navigator Enterprise destina-se exclusivamente para utilização da solução do Utilizador Licenciado da solução Microsoft Relationship Sales durante a subscrição.</w:t>
      </w:r>
    </w:p>
    <w:p w14:paraId="2CF06F6E" w14:textId="77777777" w:rsidR="00A50823" w:rsidRPr="00747204" w:rsidRDefault="00A50823" w:rsidP="00A50823">
      <w:pPr>
        <w:pStyle w:val="ProductList-Body"/>
      </w:pPr>
    </w:p>
    <w:p w14:paraId="1EEF9998" w14:textId="77777777" w:rsidR="00A50823" w:rsidRPr="00747204" w:rsidRDefault="00A50823" w:rsidP="00A50823">
      <w:pPr>
        <w:pStyle w:val="ProductList-Body"/>
        <w:ind w:left="180"/>
      </w:pPr>
      <w:r>
        <w:rPr>
          <w:b/>
          <w:color w:val="0072C6"/>
        </w:rPr>
        <w:t>LinkedIn Sales Navigator</w:t>
      </w:r>
    </w:p>
    <w:p w14:paraId="68E40C65" w14:textId="77777777" w:rsidR="00A50823" w:rsidRPr="00747204" w:rsidRDefault="00A50823" w:rsidP="00A50823">
      <w:pPr>
        <w:pStyle w:val="ProductList-Body"/>
        <w:ind w:left="180"/>
      </w:pPr>
      <w:r>
        <w:t xml:space="preserve">O LinkedIn Sales Navigator é disponibilizado pela LinkedIn Corporation. O Cliente pode utilizar o LinkedIn Sales Navigator Service apenas para gerar oportunidades de vendas. Cada utilizador do LinkedIn Sales Navigator deve ser membro do LinkedIn e aceitar estar vinculado pelo LinkedIn User Agreement disponível em </w:t>
      </w:r>
      <w:hyperlink r:id="rId43" w:history="1">
        <w:r>
          <w:rPr>
            <w:rStyle w:val="Hyperlink"/>
          </w:rPr>
          <w:t>https://www.linkedin.com/legal/preview/user-agreement</w:t>
        </w:r>
      </w:hyperlink>
      <w:r>
        <w:t xml:space="preserve">. Salvo indicação em contrário no contrato de licenciamento em volume do Cliente (incluindo os presentes Termos dos Serviços Online), o LinkedIn Privacy Policy disponível em </w:t>
      </w:r>
      <w:hyperlink r:id="rId44" w:history="1">
        <w:r>
          <w:rPr>
            <w:rStyle w:val="Hyperlink"/>
          </w:rPr>
          <w:t>https://www.linkedin.com/legal/privacy-policy</w:t>
        </w:r>
      </w:hyperlink>
      <w:r>
        <w:t xml:space="preserve"> será aplicável à utilização do serviço LinkedIn Sales Navigator por parte do Cliente. O LinkedIn Corporation (enquanto importador de dados) e o Cliente (enquanto exportador de dados) respeitarão as cláusulas contratuais padrão aplicáveis, disponíveis em: </w:t>
      </w:r>
      <w:hyperlink r:id="rId45" w:history="1">
        <w:r>
          <w:rPr>
            <w:rStyle w:val="Hyperlink"/>
          </w:rPr>
          <w:t>https://business.linkedin.com/c/15/10/eu-scc</w:t>
        </w:r>
      </w:hyperlink>
      <w:r>
        <w:t xml:space="preserve">. </w:t>
      </w:r>
    </w:p>
    <w:p w14:paraId="0FBC7708" w14:textId="77777777" w:rsidR="00A50823" w:rsidRPr="00747204" w:rsidRDefault="00A50823" w:rsidP="00A50823">
      <w:pPr>
        <w:pStyle w:val="ProductList-Body"/>
        <w:ind w:left="180"/>
      </w:pPr>
    </w:p>
    <w:p w14:paraId="4C2F1671" w14:textId="77777777" w:rsidR="00A50823" w:rsidRPr="00747204" w:rsidRDefault="00A50823" w:rsidP="00A50823">
      <w:pPr>
        <w:pStyle w:val="ProductList-Body"/>
        <w:ind w:left="180"/>
      </w:pPr>
      <w:r>
        <w:rPr>
          <w:b/>
          <w:color w:val="0072C6"/>
        </w:rPr>
        <w:t>Contrato de Nível de Serviço</w:t>
      </w:r>
    </w:p>
    <w:p w14:paraId="457CD128" w14:textId="2517C2FE" w:rsidR="00A50823" w:rsidRPr="00747204" w:rsidRDefault="00A50823" w:rsidP="00A50823">
      <w:pPr>
        <w:pStyle w:val="ProductList-Body"/>
        <w:ind w:left="180"/>
      </w:pPr>
      <w:r>
        <w:t>Não está disponível nenhum SLA para o LinkedIn Sales Navigator Enterprise.</w:t>
      </w:r>
    </w:p>
    <w:p w14:paraId="0FA65755" w14:textId="77777777" w:rsidR="00CB00F4" w:rsidRPr="006D2C33" w:rsidRDefault="00CB00F4" w:rsidP="00CB00F4">
      <w:pPr>
        <w:pStyle w:val="ProductList-Body"/>
      </w:pPr>
    </w:p>
    <w:p w14:paraId="7B7105BB" w14:textId="77777777" w:rsidR="00CB00F4" w:rsidRPr="006D2C33" w:rsidRDefault="00CB00F4" w:rsidP="00CB00F4">
      <w:pPr>
        <w:pStyle w:val="ProductList-Body"/>
        <w:keepNext/>
      </w:pPr>
      <w:bookmarkStart w:id="151" w:name="_Toc459970722"/>
      <w:bookmarkStart w:id="152" w:name="MicrosoftSocialEngagement"/>
      <w:r>
        <w:rPr>
          <w:b/>
          <w:color w:val="00188F"/>
        </w:rPr>
        <w:t>Microsoft Social Engagement</w:t>
      </w:r>
      <w:bookmarkEnd w:id="151"/>
    </w:p>
    <w:bookmarkEnd w:id="152"/>
    <w:p w14:paraId="39F5DD6E" w14:textId="77777777" w:rsidR="00CB00F4" w:rsidRPr="006D2C33" w:rsidRDefault="00CB00F4" w:rsidP="00CB00F4">
      <w:pPr>
        <w:pStyle w:val="ProductList-Body"/>
        <w:ind w:left="180"/>
      </w:pPr>
      <w:r>
        <w:rPr>
          <w:b/>
          <w:color w:val="0072C6"/>
        </w:rPr>
        <w:t>Contrato de Nível de Serviço</w:t>
      </w:r>
    </w:p>
    <w:p w14:paraId="283CA09A" w14:textId="77777777" w:rsidR="00CB00F4" w:rsidRPr="006D2C33" w:rsidRDefault="00CB00F4" w:rsidP="00CB00F4">
      <w:pPr>
        <w:pStyle w:val="ProductList-Body"/>
        <w:ind w:left="180"/>
      </w:pPr>
      <w:r>
        <w:t>Não existe nenhum SLA para o Microsoft Social Engagement.</w:t>
      </w:r>
    </w:p>
    <w:p w14:paraId="38E9ED0B" w14:textId="77777777" w:rsidR="00CB00F4" w:rsidRPr="006D2C33" w:rsidRDefault="00CB00F4" w:rsidP="00CB00F4">
      <w:pPr>
        <w:pStyle w:val="ProductList-Body"/>
        <w:tabs>
          <w:tab w:val="clear" w:pos="158"/>
          <w:tab w:val="left" w:pos="360"/>
        </w:tabs>
      </w:pPr>
    </w:p>
    <w:p w14:paraId="79F9D087" w14:textId="77777777" w:rsidR="00521CA1" w:rsidRPr="002C6BAD" w:rsidRDefault="00521CA1" w:rsidP="00521CA1">
      <w:pPr>
        <w:pStyle w:val="ProductList-Body"/>
        <w:tabs>
          <w:tab w:val="clear" w:pos="158"/>
          <w:tab w:val="left" w:pos="360"/>
        </w:tabs>
        <w:ind w:left="180"/>
        <w:rPr>
          <w:b/>
          <w:color w:val="0072C6"/>
        </w:rPr>
      </w:pPr>
      <w:r>
        <w:rPr>
          <w:b/>
          <w:color w:val="0072C6"/>
        </w:rPr>
        <w:t>Conteúdo Social Obtido através do Microsoft Social Engagement</w:t>
      </w:r>
    </w:p>
    <w:p w14:paraId="7FC1CCE4" w14:textId="77777777" w:rsidR="00521CA1" w:rsidRDefault="00521CA1" w:rsidP="00521CA1">
      <w:pPr>
        <w:pStyle w:val="ProductList-Body"/>
        <w:tabs>
          <w:tab w:val="clear" w:pos="158"/>
          <w:tab w:val="left" w:pos="360"/>
        </w:tabs>
        <w:ind w:left="180"/>
      </w:pPr>
      <w:r>
        <w:t>Por Conteúdo Social entende-se o conteúdo fornecido pelas redes sociais (como no Twitter, Facebook e YouTube) e serviços de indexação de dados ou de agregação de dados como resposta às consultas de pesquisa do Cliente executadas no Microsoft Social Engagement. O Conteúdo Social não corresponde aos Dados do Cliente. Os Dados do Cliente utilizados na configuração ou inicialização das consultas de pesquisa executadas em nome do Cliente podem ser partilhados com terceiros para fins de obtenção de Conteúdo Social. O Cliente pode utilizar o Conteúdo Social apenas para os respetivos fins comerciais internos. O Cliente não pode utilizar o Conteúdo Social em ações de vigilância. Os Clientes do Setor Público podem ter acesso limitado ao Conteúdo Social. A Microsoft reserva-se o direito de:</w:t>
      </w:r>
    </w:p>
    <w:p w14:paraId="48DE3ECA" w14:textId="77777777" w:rsidR="00521CA1" w:rsidRDefault="00521CA1" w:rsidP="00521CA1">
      <w:pPr>
        <w:pStyle w:val="ProductList-Body"/>
        <w:numPr>
          <w:ilvl w:val="0"/>
          <w:numId w:val="13"/>
        </w:numPr>
        <w:tabs>
          <w:tab w:val="clear" w:pos="158"/>
          <w:tab w:val="left" w:pos="180"/>
        </w:tabs>
        <w:ind w:left="810" w:hanging="270"/>
      </w:pPr>
      <w:r>
        <w:t xml:space="preserve">armazenar Conteúdo Social numa base de dados em conjunto com o conteúdo agregado de outras origens por outros licenciados; </w:t>
      </w:r>
    </w:p>
    <w:p w14:paraId="111B9DE2" w14:textId="77777777" w:rsidR="00521CA1" w:rsidRDefault="00521CA1" w:rsidP="00521CA1">
      <w:pPr>
        <w:pStyle w:val="ProductList-Body"/>
        <w:numPr>
          <w:ilvl w:val="0"/>
          <w:numId w:val="13"/>
        </w:numPr>
        <w:tabs>
          <w:tab w:val="clear" w:pos="158"/>
          <w:tab w:val="left" w:pos="180"/>
        </w:tabs>
        <w:spacing w:before="40"/>
        <w:ind w:left="810" w:hanging="274"/>
      </w:pPr>
      <w:r>
        <w:t xml:space="preserve">aceder, editar ou eliminar Conteúdo Social para qualquer finalidade; </w:t>
      </w:r>
    </w:p>
    <w:p w14:paraId="6B849A0D" w14:textId="77777777" w:rsidR="00521CA1" w:rsidRPr="00D97771" w:rsidRDefault="00521CA1" w:rsidP="00521CA1">
      <w:pPr>
        <w:pStyle w:val="ProductList-Body"/>
        <w:numPr>
          <w:ilvl w:val="0"/>
          <w:numId w:val="13"/>
        </w:numPr>
        <w:spacing w:before="40"/>
        <w:ind w:left="810" w:hanging="274"/>
      </w:pPr>
      <w:r>
        <w:t xml:space="preserve">dar instruções ao Cliente para editar ou eliminar o Conteúdo Social, limitar a capacidade do Cliente de exportar ou transferir Conteúdo Social, e eliminar ou restringir ainda mais o acesso ao Conteúdo Social depois de o Serviço Online cessar ou expirar. </w:t>
      </w:r>
    </w:p>
    <w:p w14:paraId="1A047F6A" w14:textId="77777777" w:rsidR="00CB00F4" w:rsidRPr="006D2C33" w:rsidRDefault="000A6B76" w:rsidP="00CB00F4">
      <w:pPr>
        <w:pStyle w:val="ProductList-Body"/>
        <w:shd w:val="clear" w:color="auto" w:fill="A6A6A6" w:themeFill="background1" w:themeFillShade="A6"/>
        <w:spacing w:before="120" w:after="240"/>
        <w:jc w:val="right"/>
      </w:pPr>
      <w:hyperlink w:anchor="TableofContents" w:history="1">
        <w:r w:rsidR="00CB00F4">
          <w:rPr>
            <w:rStyle w:val="Hyperlink"/>
            <w:sz w:val="16"/>
            <w:szCs w:val="16"/>
          </w:rPr>
          <w:t>Índice</w:t>
        </w:r>
      </w:hyperlink>
      <w:r w:rsidR="00CB00F4">
        <w:rPr>
          <w:sz w:val="16"/>
          <w:szCs w:val="16"/>
        </w:rPr>
        <w:t xml:space="preserve"> / </w:t>
      </w:r>
      <w:hyperlink w:anchor="GeneralTerms" w:history="1">
        <w:r w:rsidR="00CB00F4">
          <w:rPr>
            <w:rStyle w:val="Hyperlink"/>
            <w:sz w:val="16"/>
            <w:szCs w:val="16"/>
          </w:rPr>
          <w:t>Termos de Licenciamento Gerais</w:t>
        </w:r>
      </w:hyperlink>
    </w:p>
    <w:p w14:paraId="4E44AC5B" w14:textId="6D7F2572" w:rsidR="003D22CB" w:rsidRPr="005C09F5" w:rsidRDefault="004E52BA" w:rsidP="00FE22A6">
      <w:pPr>
        <w:pStyle w:val="ProductList-OfferingGroupHeading"/>
        <w:keepNext/>
        <w:rPr>
          <w:lang w:val="pt-BR"/>
        </w:rPr>
      </w:pPr>
      <w:bookmarkStart w:id="153" w:name="O365Services"/>
      <w:bookmarkStart w:id="154" w:name="_Toc523232781"/>
      <w:r w:rsidRPr="005C09F5">
        <w:rPr>
          <w:lang w:val="pt-BR"/>
        </w:rPr>
        <w:t>Serviços do Office 365</w:t>
      </w:r>
      <w:bookmarkEnd w:id="154"/>
    </w:p>
    <w:bookmarkEnd w:id="153"/>
    <w:p w14:paraId="35006CF5" w14:textId="77777777" w:rsidR="007B325E" w:rsidRPr="000772BE" w:rsidRDefault="007B325E" w:rsidP="00FE22A6">
      <w:pPr>
        <w:pStyle w:val="ProductList-Body"/>
        <w:keepNext/>
        <w:tabs>
          <w:tab w:val="clear" w:pos="158"/>
          <w:tab w:val="left" w:pos="360"/>
        </w:tabs>
      </w:pPr>
      <w:r>
        <w:rPr>
          <w:b/>
          <w:color w:val="00188F"/>
        </w:rPr>
        <w:t>Notificações</w:t>
      </w:r>
    </w:p>
    <w:p w14:paraId="4CE7ACB8" w14:textId="41A838D2" w:rsidR="000E3993" w:rsidRPr="00690C65" w:rsidRDefault="007B325E" w:rsidP="007B325E">
      <w:pPr>
        <w:pStyle w:val="ProductList-Body"/>
      </w:pPr>
      <w:r>
        <w:t xml:space="preserve">As Notificações dos Mapas Bing no </w:t>
      </w:r>
      <w:hyperlink w:anchor="Attachment1" w:history="1">
        <w:r>
          <w:rPr>
            <w:rStyle w:val="Hyperlink"/>
          </w:rPr>
          <w:t>Anexo 1</w:t>
        </w:r>
      </w:hyperlink>
      <w:r>
        <w:t xml:space="preserve"> aplicam-se.</w:t>
      </w:r>
      <w:r w:rsidR="00A92411">
        <w:t xml:space="preserve"> </w:t>
      </w:r>
      <w:r>
        <w:t xml:space="preserve">Quaisquer serviços de integração, migração ou implementação fornecidos ao Cliente estão sujeitos à Notificação dos Serviços Profissionais no </w:t>
      </w:r>
      <w:hyperlink w:anchor="Attachment1" w:history="1">
        <w:r>
          <w:rPr>
            <w:rStyle w:val="Hyperlink"/>
          </w:rPr>
          <w:t>Anexo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0644FD">
      <w:pPr>
        <w:pStyle w:val="ProductList-Body"/>
        <w:keepNext/>
      </w:pPr>
      <w:bookmarkStart w:id="155" w:name="CoreFeaturesforOffice365Services"/>
      <w:r>
        <w:rPr>
          <w:b/>
          <w:color w:val="00188F"/>
        </w:rPr>
        <w:t>Funcionalidades Principais para os Serviços do Office 365</w:t>
      </w:r>
    </w:p>
    <w:bookmarkEnd w:id="155"/>
    <w:p w14:paraId="6CD2CC0F" w14:textId="7D0FEFFD" w:rsidR="009427A1" w:rsidRPr="00690C65" w:rsidRDefault="009427A1" w:rsidP="009427A1">
      <w:pPr>
        <w:pStyle w:val="ProductList-Body"/>
      </w:pPr>
      <w:r>
        <w:t>Durante a vigência da subscrição do Cliente, os Serviços do Office 365 estarão substancialmente em conformidade com a descrição das Funcionalidades Principais fornecida (se existir) nas secções específicas do serviço do Office 365 abaixo, ao abrigo das restrições de Produto ou fatores externos (tais como os limites de destinatários, número de mensagens, tamanho das mensagens e tamanho da caixa de correio para correio eletrónico; políticas de retenção de dados predefinidas ou impostas pelo Cliente; limites na pesquisa; limites no armazenamento; configurações do Cliente ou utilizador final; e limites para a capacidade de reunião). A Microsoft só poderá eliminar de forma permanente uma funcionalidade especificada abaixo se fornecer ao Cliente uma funcionalidade alternativa razoável.</w:t>
      </w:r>
    </w:p>
    <w:p w14:paraId="3A3B75B4" w14:textId="77777777" w:rsidR="008732B3" w:rsidRPr="00690C65" w:rsidRDefault="008732B3" w:rsidP="009427A1">
      <w:pPr>
        <w:pStyle w:val="ProductList-Body"/>
      </w:pPr>
    </w:p>
    <w:p w14:paraId="6313F83C" w14:textId="77777777" w:rsidR="009427A1" w:rsidRPr="00690C65" w:rsidRDefault="009427A1" w:rsidP="00521CA1">
      <w:pPr>
        <w:pStyle w:val="ProductList-Body"/>
        <w:keepNext/>
        <w:tabs>
          <w:tab w:val="clear" w:pos="158"/>
          <w:tab w:val="left" w:pos="360"/>
        </w:tabs>
        <w:ind w:left="187"/>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e remover utilizadores finais e domínios, gerir licenças e criar grupos através do Portal dos Serviços Online da Microsoft ou um site sucessor.</w:t>
      </w:r>
    </w:p>
    <w:p w14:paraId="6DEB3BE1" w14:textId="77777777" w:rsidR="009427A1" w:rsidRPr="00690C65" w:rsidRDefault="009427A1" w:rsidP="009427A1">
      <w:pPr>
        <w:pStyle w:val="ProductList-Body"/>
      </w:pPr>
    </w:p>
    <w:p w14:paraId="2C2D15F7" w14:textId="77777777" w:rsidR="00927CE3" w:rsidRPr="00BA2331" w:rsidRDefault="00927CE3" w:rsidP="00927CE3">
      <w:pPr>
        <w:pStyle w:val="ProductList-ClauseHeading"/>
      </w:pPr>
      <w:r>
        <w:lastRenderedPageBreak/>
        <w:t>Encriptação do Serviço com Chave de Cliente</w:t>
      </w:r>
    </w:p>
    <w:p w14:paraId="58B07DE5" w14:textId="77777777" w:rsidR="00927CE3" w:rsidRPr="00BA2331" w:rsidRDefault="00927CE3" w:rsidP="00927CE3">
      <w:pPr>
        <w:pStyle w:val="ProductList-Body"/>
        <w:tabs>
          <w:tab w:val="clear" w:pos="158"/>
          <w:tab w:val="left" w:pos="180"/>
        </w:tabs>
      </w:pPr>
      <w:r>
        <w:t>O Cliente assume todos os riscos de eliminação de dados, inacessibilidade e falhas de serviço resultantes de qualquer indisponibilidade de uma chave de encriptação causada pelo Cliente.</w:t>
      </w:r>
    </w:p>
    <w:p w14:paraId="2E4DFE7E" w14:textId="77777777" w:rsidR="00927CE3" w:rsidRDefault="00927CE3" w:rsidP="00A92411">
      <w:pPr>
        <w:pStyle w:val="ProductList-Body"/>
        <w:keepNext/>
        <w:tabs>
          <w:tab w:val="clear" w:pos="158"/>
          <w:tab w:val="left" w:pos="180"/>
        </w:tabs>
        <w:rPr>
          <w:b/>
          <w:color w:val="00188F"/>
        </w:rPr>
      </w:pPr>
    </w:p>
    <w:p w14:paraId="04F17B49" w14:textId="05DA99E1" w:rsidR="00A92411" w:rsidRPr="00017A5A" w:rsidRDefault="00A92411" w:rsidP="00A92411">
      <w:pPr>
        <w:pStyle w:val="ProductList-Body"/>
        <w:keepNext/>
        <w:tabs>
          <w:tab w:val="clear" w:pos="158"/>
          <w:tab w:val="left" w:pos="180"/>
        </w:tabs>
        <w:rPr>
          <w:b/>
          <w:color w:val="00188F"/>
        </w:rPr>
      </w:pPr>
      <w:r>
        <w:rPr>
          <w:b/>
          <w:color w:val="00188F"/>
        </w:rPr>
        <w:t>Conjuntos de Aplicações de Licença de Subscrição</w:t>
      </w:r>
    </w:p>
    <w:p w14:paraId="3F134C8D" w14:textId="522D7DD3" w:rsidR="00A92411" w:rsidRDefault="00A92411" w:rsidP="00A92411">
      <w:pPr>
        <w:pStyle w:val="ProductList-Body"/>
        <w:tabs>
          <w:tab w:val="clear" w:pos="158"/>
          <w:tab w:val="left" w:pos="180"/>
        </w:tabs>
      </w:pPr>
      <w:r>
        <w:t xml:space="preserve">Para além das SLs de Utilizador, consulte o </w:t>
      </w:r>
      <w:hyperlink w:anchor="Attachment2" w:history="1">
        <w:r>
          <w:rPr>
            <w:rStyle w:val="Hyperlink"/>
          </w:rPr>
          <w:t>Anexo 2</w:t>
        </w:r>
      </w:hyperlink>
      <w:r>
        <w:t xml:space="preserve"> para outras SLs que cumpram os requisitos de Serviços do Office 365.</w:t>
      </w:r>
    </w:p>
    <w:p w14:paraId="3640DE7F" w14:textId="54898B06" w:rsidR="004227CB" w:rsidRDefault="004227CB" w:rsidP="00A92411">
      <w:pPr>
        <w:pStyle w:val="ProductList-Body"/>
        <w:tabs>
          <w:tab w:val="clear" w:pos="158"/>
          <w:tab w:val="left" w:pos="180"/>
        </w:tabs>
      </w:pPr>
    </w:p>
    <w:p w14:paraId="49708EF1" w14:textId="77777777" w:rsidR="00521CA1" w:rsidRDefault="00521CA1" w:rsidP="00521CA1">
      <w:pPr>
        <w:pStyle w:val="ProductList-Body"/>
        <w:rPr>
          <w:b/>
          <w:color w:val="00188F"/>
        </w:rPr>
      </w:pPr>
      <w:bookmarkStart w:id="156" w:name="MicrosoftTeams"/>
      <w:r>
        <w:rPr>
          <w:b/>
          <w:color w:val="00188F"/>
        </w:rPr>
        <w:t>Equipas da Microsoft</w:t>
      </w:r>
      <w:bookmarkEnd w:id="156"/>
    </w:p>
    <w:p w14:paraId="3BB92099" w14:textId="75BC3BE0" w:rsidR="004227CB" w:rsidRDefault="004227CB" w:rsidP="004227CB">
      <w:pPr>
        <w:pStyle w:val="ProductList-Body"/>
        <w:tabs>
          <w:tab w:val="clear" w:pos="158"/>
          <w:tab w:val="left" w:pos="360"/>
        </w:tabs>
      </w:pPr>
      <w:r>
        <w:rPr>
          <w:b/>
        </w:rPr>
        <w:t>Notificação</w:t>
      </w:r>
      <w:r w:rsidRPr="00F70860">
        <w:rPr>
          <w:b/>
        </w:rPr>
        <w:t xml:space="preserve">: </w:t>
      </w:r>
      <w:r>
        <w:t xml:space="preserve">A Notificação H.264/MPEG-4 AVC no </w:t>
      </w:r>
      <w:hyperlink w:anchor="Attachment1" w:history="1">
        <w:r>
          <w:rPr>
            <w:rStyle w:val="Hyperlink"/>
          </w:rPr>
          <w:t>Anexo 1</w:t>
        </w:r>
      </w:hyperlink>
      <w:r>
        <w:t xml:space="preserve"> é aplicável a todos os Serviços do Office 365 que incluem as Equipas da Microsoft.</w:t>
      </w:r>
    </w:p>
    <w:p w14:paraId="6011864B" w14:textId="65A574A7" w:rsidR="000644FD" w:rsidRDefault="000644FD" w:rsidP="004227CB">
      <w:pPr>
        <w:pStyle w:val="ProductList-Body"/>
        <w:tabs>
          <w:tab w:val="clear" w:pos="158"/>
          <w:tab w:val="left" w:pos="360"/>
        </w:tabs>
      </w:pPr>
    </w:p>
    <w:p w14:paraId="5A89F799" w14:textId="77777777" w:rsidR="000644FD" w:rsidRPr="00D67A4B" w:rsidRDefault="000644FD" w:rsidP="000644FD">
      <w:pPr>
        <w:pStyle w:val="ProductList-Body"/>
        <w:rPr>
          <w:b/>
          <w:color w:val="00188F"/>
        </w:rPr>
      </w:pPr>
      <w:r>
        <w:rPr>
          <w:b/>
          <w:color w:val="00188F"/>
        </w:rPr>
        <w:t>Yammer</w:t>
      </w:r>
    </w:p>
    <w:p w14:paraId="79EC99CC" w14:textId="77777777" w:rsidR="000644FD" w:rsidRDefault="000644FD" w:rsidP="000644FD">
      <w:pPr>
        <w:pStyle w:val="ProductList-Body"/>
      </w:pPr>
      <w:r>
        <w:t>Para os Serviços do Office 365 que incluem o Yammer, os Utilizadores Externos convidados para o Yammer através da funcionalidade de rede externa não necessitam de SLs de Utilizador.</w:t>
      </w:r>
    </w:p>
    <w:p w14:paraId="1AF0CF93" w14:textId="77777777" w:rsidR="00927CE3" w:rsidRPr="006D2C33" w:rsidRDefault="000A6B76" w:rsidP="00927CE3">
      <w:pPr>
        <w:pStyle w:val="ProductList-Body"/>
        <w:shd w:val="clear" w:color="auto" w:fill="A6A6A6" w:themeFill="background1" w:themeFillShade="A6"/>
        <w:spacing w:before="120" w:after="240"/>
        <w:jc w:val="right"/>
      </w:pPr>
      <w:hyperlink w:anchor="TableofContents" w:history="1">
        <w:r w:rsidR="00927CE3">
          <w:rPr>
            <w:rStyle w:val="Hyperlink"/>
            <w:sz w:val="16"/>
            <w:szCs w:val="16"/>
          </w:rPr>
          <w:t>Índice</w:t>
        </w:r>
      </w:hyperlink>
      <w:r w:rsidR="00927CE3">
        <w:rPr>
          <w:sz w:val="16"/>
          <w:szCs w:val="16"/>
        </w:rPr>
        <w:t xml:space="preserve"> / </w:t>
      </w:r>
      <w:hyperlink w:anchor="GeneralTerms" w:history="1">
        <w:r w:rsidR="00927CE3">
          <w:rPr>
            <w:rStyle w:val="Hyperlink"/>
            <w:sz w:val="16"/>
            <w:szCs w:val="16"/>
          </w:rPr>
          <w:t>Termos de Licenciamento Gerais</w:t>
        </w:r>
      </w:hyperlink>
    </w:p>
    <w:p w14:paraId="40EDB465" w14:textId="2E9A5341" w:rsidR="00E93FD0" w:rsidRPr="005C09F5" w:rsidRDefault="00E93FD0" w:rsidP="007B325E">
      <w:pPr>
        <w:pStyle w:val="ProductList-Offering2Heading"/>
        <w:keepNext/>
        <w:rPr>
          <w:lang w:val="pt-BR"/>
        </w:rPr>
      </w:pPr>
      <w:bookmarkStart w:id="157" w:name="ExchangeOnline"/>
      <w:r w:rsidRPr="005C09F5">
        <w:rPr>
          <w:lang w:val="pt-BR"/>
        </w:rPr>
        <w:tab/>
      </w:r>
      <w:bookmarkStart w:id="158" w:name="_Toc523232782"/>
      <w:r w:rsidRPr="005C09F5">
        <w:rPr>
          <w:lang w:val="pt-BR"/>
        </w:rPr>
        <w:t>Exchange Online</w:t>
      </w:r>
      <w:bookmarkEnd w:id="158"/>
    </w:p>
    <w:p w14:paraId="504B85AD" w14:textId="77777777" w:rsidR="00E93FD0" w:rsidRDefault="00E93FD0" w:rsidP="007B325E">
      <w:pPr>
        <w:pStyle w:val="ProductList-Offering1"/>
        <w:keepNext/>
        <w:sectPr w:rsidR="00E93FD0" w:rsidSect="00E275D6">
          <w:footerReference w:type="first" r:id="rId46"/>
          <w:type w:val="continuous"/>
          <w:pgSz w:w="12240" w:h="15840"/>
          <w:pgMar w:top="1440" w:right="720" w:bottom="1440" w:left="720" w:header="720" w:footer="720" w:gutter="0"/>
          <w:cols w:space="720"/>
          <w:titlePg/>
          <w:docGrid w:linePitch="360"/>
        </w:sectPr>
      </w:pPr>
    </w:p>
    <w:bookmarkEnd w:id="157"/>
    <w:p w14:paraId="7DB6B648" w14:textId="6BE54E4A" w:rsidR="00CB00F4" w:rsidRDefault="00CB00F4" w:rsidP="00CB00F4">
      <w:pPr>
        <w:pStyle w:val="ProductList-Body"/>
        <w:rPr>
          <w:rFonts w:asciiTheme="majorHAnsi" w:hAnsiTheme="majorHAnsi"/>
          <w:sz w:val="16"/>
          <w:szCs w:val="16"/>
        </w:rPr>
      </w:pPr>
      <w:r>
        <w:rPr>
          <w:rFonts w:asciiTheme="majorHAnsi" w:hAnsiTheme="majorHAnsi"/>
          <w:sz w:val="16"/>
          <w:szCs w:val="16"/>
        </w:rPr>
        <w:t>Proteção Avançada contra Ameaças do Office 365</w:t>
      </w:r>
    </w:p>
    <w:p w14:paraId="56F95482" w14:textId="5813CEDD" w:rsidR="008E3E3E" w:rsidRPr="008E3E3E" w:rsidRDefault="008E3E3E" w:rsidP="00CB00F4">
      <w:pPr>
        <w:pStyle w:val="ProductList-Body"/>
        <w:rPr>
          <w:rFonts w:asciiTheme="majorHAnsi" w:hAnsiTheme="majorHAnsi"/>
          <w:sz w:val="16"/>
          <w:szCs w:val="16"/>
        </w:rPr>
      </w:pPr>
      <w:r w:rsidRPr="008E3E3E">
        <w:rPr>
          <w:rFonts w:asciiTheme="majorHAnsi" w:hAnsiTheme="majorHAnsi"/>
          <w:sz w:val="16"/>
          <w:szCs w:val="16"/>
        </w:rPr>
        <w:t>Informações sobre Ameaças ao Office 365</w:t>
      </w:r>
    </w:p>
    <w:p w14:paraId="657BDB8B" w14:textId="01C10720" w:rsidR="00CB00F4" w:rsidRPr="00FE75B6" w:rsidRDefault="00FE75B6" w:rsidP="00CB00F4">
      <w:pPr>
        <w:pStyle w:val="ProductList-Body"/>
        <w:rPr>
          <w:rFonts w:asciiTheme="majorHAnsi" w:hAnsiTheme="majorHAnsi"/>
          <w:sz w:val="16"/>
          <w:szCs w:val="16"/>
        </w:rPr>
      </w:pPr>
      <w:r w:rsidRPr="00FE75B6">
        <w:rPr>
          <w:rFonts w:asciiTheme="majorHAnsi" w:hAnsiTheme="majorHAnsi"/>
          <w:sz w:val="16"/>
          <w:szCs w:val="16"/>
        </w:rPr>
        <w:t>Prevenção de Perda de Dados do Office 365</w:t>
      </w:r>
    </w:p>
    <w:p w14:paraId="5BA25935" w14:textId="77777777" w:rsidR="00CB00F4" w:rsidRPr="006D2C33" w:rsidRDefault="00CB00F4" w:rsidP="00CB00F4">
      <w:pPr>
        <w:pStyle w:val="ProductList-Body"/>
      </w:pPr>
      <w:r>
        <w:rPr>
          <w:rFonts w:asciiTheme="majorHAnsi" w:hAnsiTheme="majorHAnsi"/>
          <w:sz w:val="16"/>
          <w:szCs w:val="16"/>
        </w:rPr>
        <w:t>Exchange Online Archiving for Exchange Online</w:t>
      </w:r>
    </w:p>
    <w:p w14:paraId="7E452DCD" w14:textId="77777777" w:rsidR="00CB00F4" w:rsidRPr="009364D6" w:rsidRDefault="00CB00F4" w:rsidP="00CB00F4">
      <w:pPr>
        <w:pStyle w:val="ProductList-Body"/>
        <w:rPr>
          <w:lang w:val="en-US"/>
        </w:rPr>
      </w:pPr>
      <w:r w:rsidRPr="009364D6">
        <w:rPr>
          <w:rFonts w:asciiTheme="majorHAnsi" w:hAnsiTheme="majorHAnsi"/>
          <w:sz w:val="16"/>
          <w:szCs w:val="16"/>
          <w:lang w:val="en-US"/>
        </w:rPr>
        <w:t>Exchange Online Archiving for Exchange Server</w:t>
      </w:r>
    </w:p>
    <w:p w14:paraId="3EFB12B9" w14:textId="2AD5C414" w:rsidR="00CB00F4" w:rsidRPr="006D2C33" w:rsidRDefault="00CB00F4" w:rsidP="00CB00F4">
      <w:pPr>
        <w:pStyle w:val="ProductList-Body"/>
      </w:pPr>
      <w:r>
        <w:rPr>
          <w:rFonts w:asciiTheme="majorHAnsi" w:hAnsiTheme="majorHAnsi"/>
          <w:sz w:val="16"/>
          <w:szCs w:val="16"/>
        </w:rPr>
        <w:t xml:space="preserve">Exchange Online </w:t>
      </w:r>
      <w:r w:rsidR="00071C7C">
        <w:rPr>
          <w:rFonts w:asciiTheme="majorHAnsi" w:hAnsiTheme="majorHAnsi"/>
          <w:sz w:val="16"/>
          <w:szCs w:val="16"/>
        </w:rPr>
        <w:t>F</w:t>
      </w:r>
      <w:r w:rsidR="008E3E3E">
        <w:rPr>
          <w:rFonts w:asciiTheme="majorHAnsi" w:hAnsiTheme="majorHAnsi"/>
          <w:sz w:val="16"/>
          <w:szCs w:val="16"/>
        </w:rPr>
        <w:t>1</w:t>
      </w:r>
    </w:p>
    <w:p w14:paraId="14549AD5" w14:textId="0A009F8A" w:rsidR="004E52BA" w:rsidRDefault="00CB00F4" w:rsidP="00CB00F4">
      <w:pPr>
        <w:pStyle w:val="ProductList-Body"/>
        <w:rPr>
          <w:rFonts w:asciiTheme="majorHAnsi" w:hAnsiTheme="majorHAnsi"/>
          <w:sz w:val="16"/>
          <w:szCs w:val="16"/>
        </w:rPr>
      </w:pPr>
      <w:r>
        <w:rPr>
          <w:rFonts w:asciiTheme="majorHAnsi" w:hAnsiTheme="majorHAnsi"/>
          <w:sz w:val="16"/>
          <w:szCs w:val="16"/>
        </w:rPr>
        <w:t>Exchange Online (Plano 1 e Plano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5C09F5"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Funcionalidades Principais para os Serviços do Office 365 – Exchange Online</w:t>
      </w:r>
    </w:p>
    <w:p w14:paraId="029F6D7B" w14:textId="281EEFC8" w:rsidR="001A19E0" w:rsidRPr="00690C65" w:rsidRDefault="001A19E0" w:rsidP="001A19E0">
      <w:pPr>
        <w:pStyle w:val="ProductList-Body"/>
      </w:pPr>
      <w:r>
        <w:t xml:space="preserve">O Exchange Online ou um serviço sucessor terá as seguintes capacidades de </w:t>
      </w:r>
      <w:hyperlink w:anchor="CoreFeaturesforOffice365Services" w:history="1">
        <w:r>
          <w:rPr>
            <w:rStyle w:val="Hyperlink"/>
          </w:rPr>
          <w:t>Funcionalidades Principais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Endereços de Correio Eletrónico</w:t>
      </w:r>
    </w:p>
    <w:p w14:paraId="3937A9A0" w14:textId="4DCDD39C" w:rsidR="001A19E0" w:rsidRPr="00690C65" w:rsidRDefault="001A19E0" w:rsidP="001A19E0">
      <w:pPr>
        <w:pStyle w:val="ProductList-Body"/>
        <w:ind w:left="180"/>
      </w:pPr>
      <w:r>
        <w:t>Um utilizador final poderá enviar mensagens de correio eletrónico, receber mensagens de correio eletrónico provenientes de dentro e de fora da organização do Cliente e aceder à caixa de correio do utilizador final.</w:t>
      </w:r>
    </w:p>
    <w:p w14:paraId="5C9883D4" w14:textId="77777777" w:rsidR="001A19E0" w:rsidRPr="00690C65" w:rsidRDefault="001A19E0" w:rsidP="001A19E0">
      <w:pPr>
        <w:pStyle w:val="ProductList-Body"/>
        <w:ind w:left="180"/>
      </w:pPr>
    </w:p>
    <w:p w14:paraId="53900BEE" w14:textId="77777777" w:rsidR="001A19E0" w:rsidRPr="00690C65" w:rsidRDefault="001A19E0" w:rsidP="009C0878">
      <w:pPr>
        <w:pStyle w:val="ProductList-Body"/>
        <w:keepNext/>
        <w:ind w:left="187"/>
      </w:pPr>
      <w:r>
        <w:rPr>
          <w:b/>
          <w:color w:val="0072C6"/>
        </w:rPr>
        <w:t>Acesso através de Browser e Móvel</w:t>
      </w:r>
    </w:p>
    <w:p w14:paraId="277343D5" w14:textId="1C1D7BA1" w:rsidR="001A19E0" w:rsidRPr="00690C65" w:rsidRDefault="001A19E0" w:rsidP="001A19E0">
      <w:pPr>
        <w:pStyle w:val="ProductList-Body"/>
        <w:ind w:left="180"/>
      </w:pPr>
      <w:r>
        <w:t>Através do protocolo Microsoft Exchange ActiveSync ou um protocolo ou tecnologia alternativo, o Exchange Online permitirá a um utilizador final enviar e receber mensagens de correio eletrónico e atualizar e ver calendários a partir de um dispositivo móvel que suporte corretamente um protocolo ou tecnologia desse tipo. Um utilizador final poderá enviar mensagens de correio eletrónico, receber mensagens de correio eletrónico provenientes de dentro e de fora da organização do Cliente e aceder à caixa de correio do utilizador final, tudo a partir de um browser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poderá estabelecer políticas de arquivo e de eliminação para mensagens de correio eletrónico.</w:t>
      </w:r>
    </w:p>
    <w:p w14:paraId="23E25D82" w14:textId="77777777" w:rsidR="001A19E0" w:rsidRPr="00690C65" w:rsidRDefault="001A19E0" w:rsidP="001A19E0">
      <w:pPr>
        <w:pStyle w:val="ProductList-Body"/>
        <w:ind w:left="180"/>
      </w:pPr>
    </w:p>
    <w:p w14:paraId="42B509D2" w14:textId="77777777" w:rsidR="001A19E0" w:rsidRPr="00690C65" w:rsidRDefault="001A19E0" w:rsidP="00630221">
      <w:pPr>
        <w:pStyle w:val="ProductList-Body"/>
        <w:keepNext/>
        <w:ind w:left="187"/>
      </w:pPr>
      <w:r>
        <w:rPr>
          <w:b/>
          <w:color w:val="0072C6"/>
        </w:rPr>
        <w:t>Recuperação dos Itens Eliminados e da Caixa de Correio</w:t>
      </w:r>
    </w:p>
    <w:p w14:paraId="659DF760" w14:textId="77777777" w:rsidR="008D2F77" w:rsidRPr="0044514B" w:rsidRDefault="008D2F77" w:rsidP="008D2F77">
      <w:pPr>
        <w:pStyle w:val="ProductList-Body"/>
        <w:ind w:left="180"/>
      </w:pPr>
      <w:r>
        <w:t>O Cliente poderá recuperar o conteúdo de uma caixa de correio eliminada e um utilizador final poderá recuperar um item que tenha sido eliminado de uma das pastas de correio eletrónico do utilizador final.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entre Múltiplas Caixas de Correio</w:t>
      </w:r>
    </w:p>
    <w:p w14:paraId="442DBA42" w14:textId="37A9B852" w:rsidR="001A19E0" w:rsidRPr="00690C65" w:rsidRDefault="001A19E0" w:rsidP="001A19E0">
      <w:pPr>
        <w:pStyle w:val="ProductList-Body"/>
        <w:ind w:left="180"/>
      </w:pPr>
      <w:r>
        <w:t>O Cliente poderá procurar conteúdo em múltiplas caixas de correio na respetiva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Calendário</w:t>
      </w:r>
    </w:p>
    <w:p w14:paraId="294F5C1B" w14:textId="0EB42AC3" w:rsidR="001A19E0" w:rsidRPr="00690C65" w:rsidRDefault="001A19E0" w:rsidP="001A19E0">
      <w:pPr>
        <w:pStyle w:val="ProductList-Body"/>
        <w:ind w:left="180"/>
      </w:pPr>
      <w:r>
        <w:t>Um utilizador final poderá ver um calendário e agendar compromissos, reuniões e respostas automáticas a mensagens de correio eletrónico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CE1F8E">
      <w:pPr>
        <w:pStyle w:val="ProductList-Body"/>
        <w:keepNext/>
        <w:ind w:left="187"/>
      </w:pPr>
      <w:r>
        <w:rPr>
          <w:b/>
          <w:color w:val="0072C6"/>
        </w:rPr>
        <w:t>Contactos</w:t>
      </w:r>
    </w:p>
    <w:p w14:paraId="648D4163" w14:textId="31CD581B" w:rsidR="001A19E0" w:rsidRPr="00690C65" w:rsidRDefault="001A19E0" w:rsidP="001A19E0">
      <w:pPr>
        <w:pStyle w:val="ProductList-Body"/>
        <w:ind w:left="180"/>
      </w:pPr>
      <w:r>
        <w:t>Através de uma interface de utilizador fornecida pelo Exchange Online, o Cliente poderá criar e gerir grupos de distribuição e um diretório para toda a organização para utilizadores finais que têm correio, bem como grupos de distribuição e contactos externos.</w:t>
      </w:r>
    </w:p>
    <w:p w14:paraId="2DB9CF43" w14:textId="77777777" w:rsidR="001A19E0" w:rsidRPr="008732B3" w:rsidRDefault="001A19E0" w:rsidP="001A19E0">
      <w:pPr>
        <w:pStyle w:val="ProductList-Body"/>
        <w:rPr>
          <w:sz w:val="16"/>
          <w:szCs w:val="16"/>
        </w:rPr>
      </w:pPr>
    </w:p>
    <w:p w14:paraId="6B6C75C8" w14:textId="47017AF8" w:rsidR="00DC0A1F" w:rsidRPr="00690C65" w:rsidRDefault="00DC0A1F" w:rsidP="00A50823">
      <w:pPr>
        <w:pStyle w:val="ProductList-Body"/>
        <w:keepNext/>
      </w:pPr>
      <w:r>
        <w:rPr>
          <w:b/>
          <w:color w:val="00188F"/>
        </w:rPr>
        <w:t>Funcionalidades Principais para os Serviços do Office 365 – Arquivo de Exchange Online</w:t>
      </w:r>
    </w:p>
    <w:p w14:paraId="3AEF57B1" w14:textId="16E85B0A" w:rsidR="00DC0A1F" w:rsidRPr="00690C65" w:rsidRDefault="00DC0A1F" w:rsidP="00DC0A1F">
      <w:pPr>
        <w:pStyle w:val="ProductList-Body"/>
      </w:pPr>
      <w:r>
        <w:t xml:space="preserve">O Arquivo de Exchange Online ou um serviço sucessor terá as seguintes capacidades de </w:t>
      </w:r>
      <w:hyperlink w:anchor="CoreFeaturesforOffice365Services" w:history="1">
        <w:r>
          <w:rPr>
            <w:rStyle w:val="Hyperlink"/>
          </w:rPr>
          <w:t>Funcionalidades Principais</w:t>
        </w:r>
      </w:hyperlink>
      <w:r>
        <w:t>:</w:t>
      </w:r>
    </w:p>
    <w:p w14:paraId="2A148731" w14:textId="77777777" w:rsidR="000B0627" w:rsidRPr="008732B3" w:rsidRDefault="000B0627" w:rsidP="00DC0A1F">
      <w:pPr>
        <w:pStyle w:val="ProductList-Body"/>
        <w:rPr>
          <w:sz w:val="16"/>
          <w:szCs w:val="16"/>
        </w:rPr>
      </w:pPr>
    </w:p>
    <w:p w14:paraId="40C43371" w14:textId="77777777" w:rsidR="00ED50E6" w:rsidRPr="00690C65" w:rsidRDefault="001A19E0" w:rsidP="00DA1FB2">
      <w:pPr>
        <w:pStyle w:val="ProductList-Body"/>
        <w:keepNext/>
        <w:ind w:left="187"/>
      </w:pPr>
      <w:r>
        <w:rPr>
          <w:b/>
          <w:color w:val="0072C6"/>
        </w:rPr>
        <w:t>Armazenamento</w:t>
      </w:r>
    </w:p>
    <w:p w14:paraId="4D3B73EF" w14:textId="41F65D4D" w:rsidR="001A19E0" w:rsidRPr="00690C65" w:rsidRDefault="001A19E0" w:rsidP="00ED50E6">
      <w:pPr>
        <w:pStyle w:val="ProductList-Body"/>
        <w:ind w:left="180"/>
      </w:pPr>
      <w:r>
        <w:t>O Cliente poderá permitir que um utilizador final armazene mensagens de correio eletrónico.</w:t>
      </w:r>
    </w:p>
    <w:p w14:paraId="20F27813" w14:textId="77777777" w:rsidR="00ED50E6" w:rsidRPr="008732B3" w:rsidRDefault="00ED50E6" w:rsidP="00ED50E6">
      <w:pPr>
        <w:pStyle w:val="ProductList-Body"/>
        <w:ind w:left="180"/>
        <w:rPr>
          <w:sz w:val="16"/>
          <w:szCs w:val="16"/>
        </w:rPr>
      </w:pPr>
    </w:p>
    <w:p w14:paraId="0586DAE4" w14:textId="77777777" w:rsidR="00ED50E6" w:rsidRPr="00690C65" w:rsidRDefault="001A19E0" w:rsidP="006B0016">
      <w:pPr>
        <w:pStyle w:val="ProductList-Body"/>
        <w:ind w:left="187"/>
      </w:pPr>
      <w:r>
        <w:rPr>
          <w:b/>
          <w:color w:val="0072C6"/>
        </w:rPr>
        <w:t>Políticas de Retenção</w:t>
      </w:r>
    </w:p>
    <w:p w14:paraId="7CDB87D7" w14:textId="21882356" w:rsidR="001A19E0" w:rsidRPr="00690C65" w:rsidRDefault="001A19E0" w:rsidP="00ED50E6">
      <w:pPr>
        <w:pStyle w:val="ProductList-Body"/>
        <w:ind w:left="180"/>
      </w:pPr>
      <w:r>
        <w:t>O Cliente poderá estabelecer políticas de arquivo e de eliminação para mensagens de correio eletrónico distintas das políticas que um utilizador final pode aplicar à própria caixa de correio do utilizador final.</w:t>
      </w:r>
    </w:p>
    <w:p w14:paraId="10F531F1" w14:textId="77777777" w:rsidR="00ED50E6" w:rsidRPr="008732B3" w:rsidRDefault="00ED50E6" w:rsidP="00ED50E6">
      <w:pPr>
        <w:pStyle w:val="ProductList-Body"/>
        <w:ind w:left="180"/>
        <w:rPr>
          <w:sz w:val="16"/>
          <w:szCs w:val="16"/>
        </w:rPr>
      </w:pPr>
    </w:p>
    <w:p w14:paraId="53518FF9" w14:textId="77777777" w:rsidR="00ED50E6" w:rsidRPr="00690C65" w:rsidRDefault="001A19E0" w:rsidP="00ED50E6">
      <w:pPr>
        <w:pStyle w:val="ProductList-Body"/>
        <w:ind w:left="180"/>
      </w:pPr>
      <w:r>
        <w:rPr>
          <w:b/>
          <w:color w:val="0072C6"/>
        </w:rPr>
        <w:t>Recuperação dos Itens Eliminados e da Caixa de Correio</w:t>
      </w:r>
    </w:p>
    <w:p w14:paraId="0CF73227" w14:textId="57FC836C" w:rsidR="001A19E0" w:rsidRDefault="001A19E0" w:rsidP="00ED50E6">
      <w:pPr>
        <w:pStyle w:val="ProductList-Body"/>
        <w:ind w:left="180"/>
      </w:pPr>
      <w:r>
        <w:t>O Cliente, através dos serviços de suporte do Office 365, poderá recuperar uma caixa de correio de arquivo eliminada e um utilizador final poderá recuperar um item que tenha sido eliminado de uma das pastas de correio eletrónico do utilizador final no arquivo do utilizador final.</w:t>
      </w:r>
    </w:p>
    <w:p w14:paraId="0D4AA5FF" w14:textId="77777777" w:rsidR="00FE6146" w:rsidRPr="00690C65" w:rsidRDefault="00FE6146" w:rsidP="00ED50E6">
      <w:pPr>
        <w:pStyle w:val="ProductList-Body"/>
        <w:ind w:left="180"/>
      </w:pPr>
    </w:p>
    <w:p w14:paraId="2989B781" w14:textId="77777777" w:rsidR="00ED50E6" w:rsidRPr="008732B3" w:rsidRDefault="00ED50E6" w:rsidP="00ED50E6">
      <w:pPr>
        <w:pStyle w:val="ProductList-Body"/>
        <w:ind w:left="180"/>
        <w:rPr>
          <w:sz w:val="2"/>
          <w:szCs w:val="2"/>
        </w:rPr>
      </w:pPr>
    </w:p>
    <w:p w14:paraId="32403BAC" w14:textId="77777777" w:rsidR="00ED50E6" w:rsidRPr="00690C65" w:rsidRDefault="001A19E0" w:rsidP="00ED50E6">
      <w:pPr>
        <w:pStyle w:val="ProductList-Body"/>
        <w:ind w:left="180"/>
      </w:pPr>
      <w:r>
        <w:rPr>
          <w:b/>
          <w:color w:val="0072C6"/>
        </w:rPr>
        <w:t>Pesquisa entre Múltiplas Caixas de Correio</w:t>
      </w:r>
    </w:p>
    <w:p w14:paraId="024BBD24" w14:textId="653E014F" w:rsidR="001A19E0" w:rsidRPr="00690C65" w:rsidRDefault="001A19E0" w:rsidP="00ED50E6">
      <w:pPr>
        <w:pStyle w:val="ProductList-Body"/>
        <w:ind w:left="180"/>
      </w:pPr>
      <w:r>
        <w:t>O Cliente poderá procurar conteúdo em múltiplas caixas de correio na respetiva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A92411">
      <w:pPr>
        <w:pStyle w:val="ProductList-Body"/>
        <w:keepNext/>
        <w:ind w:left="187"/>
      </w:pPr>
      <w:r>
        <w:rPr>
          <w:b/>
          <w:color w:val="0072C6"/>
        </w:rPr>
        <w:t>Restrição Legal</w:t>
      </w:r>
    </w:p>
    <w:p w14:paraId="2EA3BFAF" w14:textId="45C83957" w:rsidR="001A19E0" w:rsidRPr="00690C65" w:rsidRDefault="001A19E0" w:rsidP="00ED50E6">
      <w:pPr>
        <w:pStyle w:val="ProductList-Body"/>
        <w:ind w:left="180"/>
      </w:pPr>
      <w:r>
        <w:t>O Cliente poderá aplicar uma “restrição legal” a uma caixa de correio principal e caixa de correio de arquivo de um utilizador final para preservar o conteúdo dessas caixas de correio.</w:t>
      </w:r>
    </w:p>
    <w:p w14:paraId="26A98DD1" w14:textId="77777777" w:rsidR="006523C8" w:rsidRPr="00690C65" w:rsidRDefault="006523C8" w:rsidP="006523C8">
      <w:pPr>
        <w:pStyle w:val="ProductList-Body"/>
      </w:pPr>
    </w:p>
    <w:p w14:paraId="4ACEA0A4" w14:textId="60DB9570" w:rsidR="006523C8" w:rsidRPr="00690C65" w:rsidRDefault="006523C8" w:rsidP="005C09F5">
      <w:pPr>
        <w:pStyle w:val="ProductList-Body"/>
        <w:keepNext/>
        <w:ind w:left="187"/>
      </w:pPr>
      <w:r>
        <w:rPr>
          <w:b/>
          <w:color w:val="0072C6"/>
        </w:rPr>
        <w:t>Arquivo</w:t>
      </w:r>
    </w:p>
    <w:p w14:paraId="73F5962E" w14:textId="77777777" w:rsidR="006523C8" w:rsidRPr="00690C65" w:rsidRDefault="006523C8" w:rsidP="006523C8">
      <w:pPr>
        <w:pStyle w:val="ProductList-Body"/>
        <w:ind w:left="180"/>
      </w:pPr>
      <w:r>
        <w:t>O arquivo pode ser utilizado apenas para o armazenamento de mensagens com os planos Exchange Online Plans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6B0016">
      <w:pPr>
        <w:pStyle w:val="ProductList-Body"/>
        <w:keepNext/>
        <w:ind w:left="187"/>
      </w:pPr>
      <w:r>
        <w:rPr>
          <w:b/>
          <w:color w:val="0072C6"/>
        </w:rPr>
        <w:t>Arquivo para o Exchange Server</w:t>
      </w:r>
    </w:p>
    <w:p w14:paraId="05891E4A" w14:textId="77777777" w:rsidR="006523C8" w:rsidRPr="00690C65" w:rsidRDefault="006523C8" w:rsidP="006523C8">
      <w:pPr>
        <w:pStyle w:val="ProductList-Body"/>
        <w:ind w:left="180"/>
      </w:pPr>
      <w:r>
        <w:t>Os utilizadores licenciados para a Licença de Acesso de Cliente do Exchange Server 2013 Standard poderão aceder às funcionalidades da Licença de Acesso de Cliente Enterprise do Exchange Server 2013 necessárias para apoiar a utilização do Arquivo de Exchange Online para Exchange Server.</w:t>
      </w:r>
    </w:p>
    <w:p w14:paraId="785BA81D" w14:textId="77777777" w:rsidR="006523C8" w:rsidRPr="00690C65" w:rsidRDefault="006523C8" w:rsidP="006523C8">
      <w:pPr>
        <w:pStyle w:val="ProductList-Body"/>
        <w:ind w:left="180"/>
      </w:pPr>
    </w:p>
    <w:p w14:paraId="6693429B" w14:textId="77777777" w:rsidR="0002008D" w:rsidRDefault="0002008D" w:rsidP="0002008D">
      <w:pPr>
        <w:pStyle w:val="ProductList-ClauseHeading"/>
      </w:pPr>
      <w:r>
        <w:t>Dispositivos Smartphone e Tablet</w:t>
      </w:r>
    </w:p>
    <w:p w14:paraId="3A6F14F7" w14:textId="77777777" w:rsidR="0002008D" w:rsidRPr="003A1DB6" w:rsidRDefault="0002008D" w:rsidP="0002008D">
      <w:pPr>
        <w:pStyle w:val="ProductList-Body"/>
      </w:pPr>
      <w:r>
        <w:t xml:space="preserve">Cada utilizador a quem o Cliente atribua uma SL de Utilizador do Exchange Online também pode ativar o software Microsoft Outlook Mobile para utilizá-lo em até cinco smartphones e cinco tablets. </w:t>
      </w:r>
    </w:p>
    <w:p w14:paraId="691BB247" w14:textId="77777777" w:rsidR="0002008D" w:rsidRDefault="0002008D" w:rsidP="006523C8">
      <w:pPr>
        <w:pStyle w:val="ProductList-Body"/>
        <w:tabs>
          <w:tab w:val="clear" w:pos="158"/>
          <w:tab w:val="left" w:pos="270"/>
        </w:tabs>
        <w:rPr>
          <w:b/>
          <w:color w:val="00188F"/>
        </w:rPr>
      </w:pPr>
    </w:p>
    <w:p w14:paraId="6F4D5951" w14:textId="7B543900" w:rsidR="006523C8" w:rsidRPr="00690C65" w:rsidRDefault="006523C8" w:rsidP="006523C8">
      <w:pPr>
        <w:pStyle w:val="ProductList-Body"/>
        <w:tabs>
          <w:tab w:val="clear" w:pos="158"/>
          <w:tab w:val="left" w:pos="270"/>
        </w:tabs>
      </w:pPr>
      <w:r>
        <w:rPr>
          <w:b/>
          <w:color w:val="00188F"/>
        </w:rPr>
        <w:t>Exchange Online Plan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 2 é um Serviço Online sucessor do Exchange Hosted Archive. Se o Cliente efetuar a renovação do Exchange Hosted Archive para o Exchange Online Plan 2 e ainda não tiver efetuado a migração para o Exchange Online Plan 2, os utilizadores licenciados do Cliente podem continuar a utilizar o serviço Exchange Hosted Archive ao abrigo dos termos dos Direitos de Utilização de Produto de março de 2011 até à primeira migração do Cliente para o Exchange Online Plan 2 ou até à expiração das SLs de Utilizador do Exchange Online Plan 2 do Cliente. Os Direitos de Utilização de Produto estão localizados em </w:t>
      </w:r>
      <w:hyperlink r:id="rId47"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49E72A14" w14:textId="77777777" w:rsidR="00FE75B6" w:rsidRPr="00017A5A" w:rsidRDefault="00FE75B6" w:rsidP="00FE75B6">
      <w:pPr>
        <w:pStyle w:val="ProductList-Body"/>
        <w:tabs>
          <w:tab w:val="clear" w:pos="158"/>
          <w:tab w:val="left" w:pos="180"/>
        </w:tabs>
        <w:rPr>
          <w:b/>
          <w:color w:val="00188F"/>
        </w:rPr>
      </w:pPr>
      <w:r>
        <w:rPr>
          <w:b/>
          <w:color w:val="00188F"/>
        </w:rPr>
        <w:t>Licença por Dispositivo da Prevenção de Perda de Dados do Office 365</w:t>
      </w:r>
    </w:p>
    <w:p w14:paraId="4446145C" w14:textId="77777777" w:rsidR="00FE75B6" w:rsidRDefault="00FE75B6" w:rsidP="00FE75B6">
      <w:pPr>
        <w:pStyle w:val="ProductList-Body"/>
      </w:pPr>
      <w:r>
        <w:t>Se o Cliente tiver uma licença por Dispositivo da Prevenção de Perda de Dados do Office 365, todos os utilizadores do Dispositivo Licenciado têm licença para o Serviço Online.</w:t>
      </w:r>
      <w:bookmarkStart w:id="159" w:name="_Hlk486589626"/>
    </w:p>
    <w:bookmarkEnd w:id="159"/>
    <w:p w14:paraId="6D926DFC" w14:textId="214EBEA1" w:rsidR="00B86841" w:rsidRDefault="00B86841" w:rsidP="009427A1">
      <w:pPr>
        <w:pStyle w:val="ProductList-Body"/>
        <w:tabs>
          <w:tab w:val="clear" w:pos="158"/>
          <w:tab w:val="left" w:pos="180"/>
        </w:tabs>
      </w:pPr>
    </w:p>
    <w:p w14:paraId="7AE60487" w14:textId="77777777" w:rsidR="00B86841" w:rsidRPr="004B0DB8" w:rsidRDefault="00B86841" w:rsidP="004B0DB8">
      <w:pPr>
        <w:pStyle w:val="ProductList-Body"/>
        <w:rPr>
          <w:b/>
          <w:color w:val="00188F"/>
        </w:rPr>
      </w:pPr>
      <w:bookmarkStart w:id="160" w:name="_Toc423959249"/>
      <w:r w:rsidRPr="004B0DB8">
        <w:rPr>
          <w:b/>
          <w:color w:val="00188F"/>
        </w:rPr>
        <w:t>Contrato de Nível de Serviço</w:t>
      </w:r>
      <w:bookmarkEnd w:id="160"/>
    </w:p>
    <w:p w14:paraId="51A8F536" w14:textId="77777777" w:rsidR="008E3E3E" w:rsidRDefault="008E3E3E" w:rsidP="008E3E3E">
      <w:pPr>
        <w:pStyle w:val="ProductList-Body"/>
        <w:tabs>
          <w:tab w:val="clear" w:pos="158"/>
          <w:tab w:val="left" w:pos="180"/>
        </w:tabs>
      </w:pPr>
      <w:r>
        <w:t>A Proteção Avançada contra Ameaças do Office 365 ou o Informações sobre Ameaças ao Office 365 não dispõe de um SLA.</w:t>
      </w:r>
    </w:p>
    <w:p w14:paraId="4B754C73" w14:textId="77777777" w:rsidR="00E93FD0" w:rsidRPr="00690C65" w:rsidRDefault="000A6B76"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145B06D2" w14:textId="3C707341" w:rsidR="00862C50" w:rsidRPr="005C09F5" w:rsidRDefault="00521CA1" w:rsidP="00DE2D75">
      <w:pPr>
        <w:pStyle w:val="ProductList-Offering2Heading"/>
        <w:rPr>
          <w:lang w:val="pt-BR"/>
        </w:rPr>
      </w:pPr>
      <w:bookmarkStart w:id="161" w:name="Office365Applications"/>
      <w:bookmarkStart w:id="162" w:name="O365Applications"/>
      <w:r>
        <w:rPr>
          <w:lang w:val="pt-BR"/>
        </w:rPr>
        <w:tab/>
      </w:r>
      <w:bookmarkStart w:id="163" w:name="_Toc523232783"/>
      <w:r w:rsidR="00862C50" w:rsidRPr="005C09F5">
        <w:rPr>
          <w:lang w:val="pt-BR"/>
        </w:rPr>
        <w:t>Office 365 Applications</w:t>
      </w:r>
      <w:bookmarkEnd w:id="163"/>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61"/>
    <w:bookmarkEnd w:id="162"/>
    <w:p w14:paraId="31698875" w14:textId="77777777" w:rsidR="00414009" w:rsidRPr="009364D6" w:rsidRDefault="00414009" w:rsidP="00862C50">
      <w:pPr>
        <w:pStyle w:val="ProductList-Body"/>
        <w:rPr>
          <w:lang w:val="pt-BR"/>
        </w:rPr>
      </w:pPr>
      <w:r w:rsidRPr="009364D6">
        <w:rPr>
          <w:rFonts w:asciiTheme="majorHAnsi" w:hAnsiTheme="majorHAnsi"/>
          <w:sz w:val="16"/>
          <w:szCs w:val="16"/>
          <w:lang w:val="pt-BR"/>
        </w:rPr>
        <w:t>Office 365 Empresas</w:t>
      </w:r>
    </w:p>
    <w:p w14:paraId="2BB20709" w14:textId="77777777" w:rsidR="00414009" w:rsidRPr="009364D6" w:rsidRDefault="00862C50" w:rsidP="00862C50">
      <w:pPr>
        <w:pStyle w:val="ProductList-Body"/>
        <w:rPr>
          <w:lang w:val="pt-BR"/>
        </w:rPr>
      </w:pPr>
      <w:r w:rsidRPr="009364D6">
        <w:rPr>
          <w:rFonts w:asciiTheme="majorHAnsi" w:hAnsiTheme="majorHAnsi"/>
          <w:sz w:val="16"/>
          <w:szCs w:val="16"/>
          <w:lang w:val="pt-BR"/>
        </w:rPr>
        <w:t>Office 365 ProPlus</w:t>
      </w:r>
    </w:p>
    <w:p w14:paraId="6EAB729C" w14:textId="38BF6CC0" w:rsidR="00862C50" w:rsidRPr="009364D6" w:rsidRDefault="00862C50" w:rsidP="00862C50">
      <w:pPr>
        <w:pStyle w:val="ProductList-Body"/>
        <w:rPr>
          <w:lang w:val="pt-BR"/>
        </w:rPr>
      </w:pPr>
      <w:r w:rsidRPr="009364D6">
        <w:rPr>
          <w:rFonts w:asciiTheme="majorHAnsi" w:hAnsiTheme="majorHAnsi"/>
          <w:sz w:val="16"/>
          <w:szCs w:val="16"/>
          <w:lang w:val="pt-BR"/>
        </w:rPr>
        <w:t xml:space="preserve">Visio </w:t>
      </w:r>
      <w:r w:rsidR="000D2506">
        <w:rPr>
          <w:rFonts w:asciiTheme="majorHAnsi" w:hAnsiTheme="majorHAnsi"/>
          <w:sz w:val="16"/>
          <w:szCs w:val="16"/>
        </w:rPr>
        <w:t>Online (Plano 1 e Plano 2)</w:t>
      </w:r>
    </w:p>
    <w:p w14:paraId="4258B2D3" w14:textId="77777777" w:rsidR="00862C50" w:rsidRPr="009364D6" w:rsidRDefault="00862C50" w:rsidP="00862C50">
      <w:pPr>
        <w:pStyle w:val="ProductList-Offering2"/>
        <w:rPr>
          <w:lang w:val="pt-BR"/>
        </w:rPr>
        <w:sectPr w:rsidR="00862C50" w:rsidRPr="009364D6" w:rsidSect="005B7124">
          <w:type w:val="continuous"/>
          <w:pgSz w:w="12240" w:h="15840"/>
          <w:pgMar w:top="1440" w:right="720" w:bottom="1440" w:left="720" w:header="720" w:footer="720" w:gutter="0"/>
          <w:cols w:num="2" w:space="720"/>
          <w:titlePg/>
          <w:docGrid w:linePitch="360"/>
        </w:sectPr>
      </w:pPr>
    </w:p>
    <w:p w14:paraId="679D8604" w14:textId="23EEFD28" w:rsidR="00123E7D" w:rsidRPr="009364D6" w:rsidRDefault="00123E7D" w:rsidP="00862C50">
      <w:pPr>
        <w:pStyle w:val="ProductList-Body"/>
        <w:pBdr>
          <w:top w:val="single" w:sz="4" w:space="1" w:color="BFBFBF" w:themeColor="background1" w:themeShade="BF"/>
        </w:pBdr>
        <w:rPr>
          <w:sz w:val="8"/>
          <w:szCs w:val="8"/>
          <w:lang w:val="pt-BR"/>
        </w:rPr>
      </w:pPr>
    </w:p>
    <w:p w14:paraId="6E3C99F4" w14:textId="77777777" w:rsidR="00123E7D" w:rsidRPr="00690C65" w:rsidRDefault="00123E7D" w:rsidP="00123E7D">
      <w:pPr>
        <w:pStyle w:val="ProductList-Body"/>
      </w:pPr>
      <w:r>
        <w:rPr>
          <w:b/>
          <w:color w:val="00188F"/>
        </w:rPr>
        <w:t>Contrato de Nível de Serviço</w:t>
      </w:r>
    </w:p>
    <w:p w14:paraId="61046F38" w14:textId="77777777" w:rsidR="000D2506" w:rsidRDefault="000D2506" w:rsidP="000D2506">
      <w:pPr>
        <w:pStyle w:val="ProductList-Body"/>
      </w:pPr>
      <w:r>
        <w:t>Não existe nenhum SLA para o Visio Online.</w:t>
      </w:r>
    </w:p>
    <w:p w14:paraId="446EB6D0" w14:textId="77777777" w:rsidR="00123E7D" w:rsidRPr="00690C65" w:rsidRDefault="00123E7D" w:rsidP="00123E7D">
      <w:pPr>
        <w:pStyle w:val="ProductList-Body"/>
      </w:pPr>
    </w:p>
    <w:p w14:paraId="65F1451A" w14:textId="77777777" w:rsidR="00927CE3" w:rsidRPr="00BA2331" w:rsidRDefault="00927CE3" w:rsidP="00927CE3">
      <w:pPr>
        <w:pStyle w:val="ProductList-Body"/>
        <w:tabs>
          <w:tab w:val="clear" w:pos="158"/>
          <w:tab w:val="left" w:pos="180"/>
        </w:tabs>
      </w:pPr>
      <w:r>
        <w:rPr>
          <w:b/>
          <w:color w:val="00188F"/>
        </w:rPr>
        <w:t xml:space="preserve">Direitos de Utilização e Instalação </w:t>
      </w:r>
    </w:p>
    <w:p w14:paraId="31C6450E" w14:textId="77777777" w:rsidR="00721CEC" w:rsidRDefault="00721CEC" w:rsidP="00721CEC">
      <w:pPr>
        <w:pStyle w:val="ProductList-Body"/>
        <w:tabs>
          <w:tab w:val="clear" w:pos="158"/>
          <w:tab w:val="left" w:pos="180"/>
        </w:tabs>
      </w:pPr>
      <w:r>
        <w:t>Cada utilizador a quem o Cliente atribua uma SL de Utilizador tem de ter uma conta escolar ou profissional para poder utilizar o software fornecido com a subscrição. Estes utilizadores:</w:t>
      </w:r>
    </w:p>
    <w:p w14:paraId="29174BB0" w14:textId="77777777" w:rsidR="00DA1FB2" w:rsidRDefault="00DA1FB2" w:rsidP="00DA1FB2">
      <w:pPr>
        <w:pStyle w:val="ProductList-Body"/>
        <w:numPr>
          <w:ilvl w:val="0"/>
          <w:numId w:val="40"/>
        </w:numPr>
        <w:ind w:left="446" w:hanging="270"/>
      </w:pPr>
      <w:r>
        <w:t>podem ativar o software fornecido com a SL num máximo de cinco OSEs em simultâneo para utilização local ou remota;</w:t>
      </w:r>
    </w:p>
    <w:p w14:paraId="7DBF68E3" w14:textId="77777777" w:rsidR="00DA1FB2" w:rsidRDefault="00DA1FB2" w:rsidP="00DA1FB2">
      <w:pPr>
        <w:pStyle w:val="ProductList-Body"/>
        <w:numPr>
          <w:ilvl w:val="0"/>
          <w:numId w:val="40"/>
        </w:numPr>
        <w:spacing w:before="40"/>
        <w:ind w:left="446" w:hanging="274"/>
      </w:pPr>
      <w:r>
        <w:t xml:space="preserve">podem também instalar e utilizar o software, e utilizar a ativação em computador partilhado, num dispositivo partilhado, num servidor de rede ou em servidores partilhados no Microsoft Azure ou com um Parceiro de Alojamento Multi-inquilino Qualificado. Está disponível uma lista dos Parceiros de Alojamento Multi-inquilino Qualificado, bem como os requisitos de implementação adicionais em </w:t>
      </w:r>
      <w:hyperlink r:id="rId48" w:history="1">
        <w:r>
          <w:rPr>
            <w:rStyle w:val="Hyperlink"/>
          </w:rPr>
          <w:t>www.office.com/sca</w:t>
        </w:r>
      </w:hyperlink>
      <w:r w:rsidRPr="001471F9">
        <w:t>.</w:t>
      </w:r>
      <w:r>
        <w:rPr>
          <w:color w:val="1F497D"/>
        </w:rPr>
        <w:t xml:space="preserve"> </w:t>
      </w:r>
      <w:r>
        <w:lastRenderedPageBreak/>
        <w:t>Para fins deste direito de utilização, “servidor de rede” significa um servidor de hardware físico exclusivamente dedicado à utilização por parte do Cliente. Esta disposição relativa à ativação em computadores partilhados não se aplica aos Clientes licenciados para o Office 365 Empresas; e</w:t>
      </w:r>
    </w:p>
    <w:p w14:paraId="3327D762" w14:textId="7BEE214A" w:rsidR="00DA1FB2" w:rsidRDefault="00DA1FB2" w:rsidP="00DA1FB2">
      <w:pPr>
        <w:pStyle w:val="ProductList-Body"/>
        <w:numPr>
          <w:ilvl w:val="0"/>
          <w:numId w:val="40"/>
        </w:numPr>
        <w:spacing w:before="40"/>
        <w:ind w:left="446" w:hanging="274"/>
      </w:pPr>
      <w:r>
        <w:t>devem ligar cada dispositivo no qual o utilizador tenha instalado o software à Internet pelo menos uma vez a cada 30 dias ou a funcionalidade do software pode ficar afetada.</w:t>
      </w:r>
    </w:p>
    <w:p w14:paraId="41DA1E60" w14:textId="77777777" w:rsidR="00721CEC" w:rsidRPr="00F40FD0" w:rsidRDefault="00721CEC" w:rsidP="00721CEC">
      <w:pPr>
        <w:pStyle w:val="ProductList-Body"/>
        <w:numPr>
          <w:ilvl w:val="0"/>
          <w:numId w:val="40"/>
        </w:numPr>
        <w:spacing w:before="40"/>
        <w:ind w:left="450" w:hanging="274"/>
      </w:pPr>
      <w:r>
        <w:t>pode utilizar os Serviços Online ligados à Internet fornecidos no âmbito do ProPlus. Além disso, se o Cliente permitir, os utilizadores podem optar por utilizar serviços ligados sujeitos aos termos de utilização além dos presentes OST e relativamente aos quais a Microsoft é um responsável pelo tratamento dos dados, conforme identificado na documentação do produto.</w:t>
      </w:r>
    </w:p>
    <w:p w14:paraId="39297281" w14:textId="77777777" w:rsidR="005C09F5" w:rsidRPr="007F0A21" w:rsidRDefault="005C09F5" w:rsidP="005C09F5">
      <w:pPr>
        <w:pStyle w:val="ProductList-Body"/>
        <w:ind w:left="180"/>
      </w:pPr>
    </w:p>
    <w:p w14:paraId="2F552E6E" w14:textId="77777777" w:rsidR="00521CA1" w:rsidRPr="00964225" w:rsidRDefault="00521CA1" w:rsidP="00521CA1">
      <w:pPr>
        <w:pStyle w:val="ProductList-Body"/>
        <w:keepNext/>
        <w:spacing w:before="40"/>
        <w:rPr>
          <w:b/>
          <w:color w:val="00188F"/>
        </w:rPr>
      </w:pPr>
      <w:r>
        <w:rPr>
          <w:b/>
          <w:color w:val="00188F"/>
        </w:rPr>
        <w:t>Dispositivos Smartphone e Tablet</w:t>
      </w:r>
    </w:p>
    <w:p w14:paraId="71E2F47F" w14:textId="77777777" w:rsidR="00521CA1" w:rsidRDefault="00521CA1" w:rsidP="00521CA1">
      <w:pPr>
        <w:pStyle w:val="ProductList-Body"/>
      </w:pPr>
      <w:r>
        <w:t>Cada utilizador a quem o Cliente atribua uma SL de Utilizador também pode ativar o software Microsoft Office Mobile para utilizá-lo em até cinco dispositivos smartphone e cinco tablets. Para os utilizadores das versões F1, E1 e Empresas – Versão Essentials do Office 365 ou do Microsoft 365, este direito de ativar o software Microsoft Office Mobile está limitado aos dispositivos com ecrã integrados de 10,1” na diagonal ou mais pequenos.</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Aplicam-se os seguintes termos apenas ao Office 365 ProPlus</w:t>
      </w:r>
    </w:p>
    <w:p w14:paraId="771F42AE" w14:textId="77777777" w:rsidR="009427A1" w:rsidRPr="00690C65" w:rsidRDefault="009427A1" w:rsidP="009427A1">
      <w:pPr>
        <w:pStyle w:val="ProductList-Body"/>
        <w:ind w:left="180"/>
      </w:pPr>
      <w:r>
        <w:rPr>
          <w:b/>
          <w:color w:val="0072C6"/>
        </w:rPr>
        <w:t>Utilização Comercial do Office Casa e Estudantes 2013 RT</w:t>
      </w:r>
    </w:p>
    <w:p w14:paraId="054DF67D" w14:textId="77777777" w:rsidR="009427A1" w:rsidRPr="00690C65" w:rsidRDefault="009427A1" w:rsidP="009427A1">
      <w:pPr>
        <w:pStyle w:val="ProductList-Body"/>
        <w:ind w:left="180"/>
      </w:pPr>
      <w:r>
        <w:t>Cada SL de Utilizador para o Office 365 ProPlus modifica o direito do utilizador de usar o software ao abrigo de uma licença do Office Casa e Estudantes 2013 RT adquirida em separado, ao renunciar à proibição contra a utilização comercial. Exceto no que diz respeito à permissão da utilização comercial do software, toda a utilização permanece sujeita aos termos e direitos de utilização fornecidos com a Licença do Office Casa e Estudantes 2013 RT.</w:t>
      </w:r>
    </w:p>
    <w:p w14:paraId="1AF5D4D5" w14:textId="77777777" w:rsidR="009427A1" w:rsidRPr="00690C65" w:rsidRDefault="009427A1" w:rsidP="009427A1">
      <w:pPr>
        <w:pStyle w:val="ProductList-Body"/>
        <w:ind w:left="180"/>
      </w:pPr>
    </w:p>
    <w:p w14:paraId="07B5E522" w14:textId="77777777" w:rsidR="007C21CF" w:rsidRPr="0017530E" w:rsidRDefault="007C21CF" w:rsidP="007C21CF">
      <w:pPr>
        <w:pStyle w:val="ProductList-Body"/>
        <w:ind w:left="180"/>
        <w:rPr>
          <w:b/>
          <w:color w:val="0072C6"/>
        </w:rPr>
      </w:pPr>
      <w:r w:rsidRPr="0017530E">
        <w:rPr>
          <w:b/>
          <w:color w:val="0072C6"/>
        </w:rPr>
        <w:t>Office Online Server</w:t>
      </w:r>
    </w:p>
    <w:p w14:paraId="682410E8" w14:textId="77777777" w:rsidR="007C21CF" w:rsidRPr="0017530E" w:rsidRDefault="007C21CF" w:rsidP="007C21CF">
      <w:pPr>
        <w:pStyle w:val="ProductList-Body"/>
        <w:ind w:left="180"/>
      </w:pPr>
      <w:r w:rsidRPr="0017530E">
        <w:t>Para cada subscrição do Office 365 ProPlus, o Cliente pode instalar um qualquer número de cópias do Office Online Server em qualquer Servidor dedicado à utilização do Cliente. Cada utilizador do Office 365 ProPlus pode utilizar o software Office Online Server. Esta disposição não se aplica aos Clientes que licenciam este Produto ao abrigo do Contrato Microsoft Online Subscription ou outro contrato da Microsoft que cubra apenas os Serviços Online.</w:t>
      </w:r>
    </w:p>
    <w:p w14:paraId="5ED5E935" w14:textId="77777777" w:rsidR="005B7124" w:rsidRPr="00FC1FC4" w:rsidRDefault="005B7124" w:rsidP="00CD7001">
      <w:pPr>
        <w:pStyle w:val="ProductList-Body"/>
        <w:ind w:left="180"/>
        <w:rPr>
          <w:sz w:val="16"/>
          <w:szCs w:val="16"/>
        </w:rPr>
      </w:pPr>
    </w:p>
    <w:p w14:paraId="4F607929" w14:textId="77777777" w:rsidR="005B7124" w:rsidRPr="00690C65" w:rsidRDefault="005B7124" w:rsidP="006B0016">
      <w:pPr>
        <w:pStyle w:val="ProductList-Body"/>
        <w:keepNext/>
        <w:ind w:left="187"/>
      </w:pPr>
      <w:r>
        <w:rPr>
          <w:b/>
          <w:color w:val="0072C6"/>
        </w:rPr>
        <w:t>Conjuntos de Aplicações de Licença de Subscrição</w:t>
      </w:r>
    </w:p>
    <w:p w14:paraId="4314EABE" w14:textId="68017E19" w:rsidR="005B7124" w:rsidRPr="00690C65" w:rsidRDefault="005B7124" w:rsidP="005B7124">
      <w:pPr>
        <w:pStyle w:val="ProductList-Body"/>
        <w:ind w:left="180"/>
      </w:pPr>
      <w:r>
        <w:t xml:space="preserve">Além das SLs de Utilizador do Office 365 ProPlus, o Cliente deve cumprir o requisito de SL para este Produto adquirindo uma SL de Conjunto de Aplicações (consulte o </w:t>
      </w:r>
      <w:hyperlink w:anchor="Attachment2" w:history="1">
        <w:r>
          <w:rPr>
            <w:rStyle w:val="Hyperlink"/>
          </w:rPr>
          <w:t>Anexo 2</w:t>
        </w:r>
      </w:hyperlink>
      <w:r>
        <w:t>).</w:t>
      </w:r>
    </w:p>
    <w:p w14:paraId="46778BF0" w14:textId="77777777" w:rsidR="009C1170" w:rsidRPr="00690C65" w:rsidRDefault="000A6B76"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550C2CC" w14:textId="77777777" w:rsidR="004227CB" w:rsidRPr="009364D6" w:rsidRDefault="004227CB" w:rsidP="004227CB">
      <w:pPr>
        <w:pStyle w:val="ProductList-Offering2Heading"/>
        <w:outlineLvl w:val="2"/>
        <w:rPr>
          <w:lang w:val="pt-BR"/>
        </w:rPr>
      </w:pPr>
      <w:r w:rsidRPr="009364D6">
        <w:rPr>
          <w:lang w:val="pt-BR"/>
        </w:rPr>
        <w:tab/>
      </w:r>
      <w:bookmarkStart w:id="164" w:name="MicrosoftMyAnalytics"/>
      <w:bookmarkStart w:id="165" w:name="_Toc465426847"/>
      <w:bookmarkStart w:id="166" w:name="_Toc523232784"/>
      <w:r w:rsidRPr="009364D6">
        <w:rPr>
          <w:lang w:val="pt-BR"/>
        </w:rPr>
        <w:t>Microsoft MyAnalytics</w:t>
      </w:r>
      <w:bookmarkEnd w:id="164"/>
      <w:bookmarkEnd w:id="165"/>
      <w:bookmarkEnd w:id="166"/>
    </w:p>
    <w:p w14:paraId="164DFF6D" w14:textId="77777777" w:rsidR="004227CB" w:rsidRPr="00F55075" w:rsidRDefault="004227CB" w:rsidP="004227CB">
      <w:pPr>
        <w:pStyle w:val="ProductList-Body"/>
      </w:pPr>
      <w:r>
        <w:rPr>
          <w:b/>
          <w:color w:val="00188F"/>
        </w:rPr>
        <w:t>Contrato de Nível de Serviço</w:t>
      </w:r>
    </w:p>
    <w:p w14:paraId="494CC0FA" w14:textId="77777777" w:rsidR="004227CB" w:rsidRPr="00F55075" w:rsidRDefault="004227CB" w:rsidP="004227CB">
      <w:pPr>
        <w:pStyle w:val="ProductList-Body"/>
      </w:pPr>
      <w:r>
        <w:t>Não existe nenhum SLA para o Microsoft MyAnalytics.</w:t>
      </w:r>
    </w:p>
    <w:p w14:paraId="2094227F" w14:textId="77777777" w:rsidR="004227CB" w:rsidRPr="00F55075" w:rsidRDefault="000A6B76" w:rsidP="004227CB">
      <w:pPr>
        <w:pStyle w:val="ProductList-Body"/>
        <w:shd w:val="clear" w:color="auto" w:fill="A6A6A6" w:themeFill="background1" w:themeFillShade="A6"/>
        <w:spacing w:before="120" w:after="240"/>
        <w:jc w:val="right"/>
      </w:pPr>
      <w:hyperlink w:anchor="TableofContents" w:history="1">
        <w:r w:rsidR="004227CB">
          <w:rPr>
            <w:rStyle w:val="Hyperlink"/>
            <w:sz w:val="16"/>
            <w:szCs w:val="16"/>
          </w:rPr>
          <w:t>Índice</w:t>
        </w:r>
      </w:hyperlink>
      <w:r w:rsidR="004227CB">
        <w:rPr>
          <w:sz w:val="16"/>
          <w:szCs w:val="16"/>
        </w:rPr>
        <w:t xml:space="preserve"> / </w:t>
      </w:r>
      <w:hyperlink w:anchor="GeneralTerms" w:history="1">
        <w:r w:rsidR="004227CB">
          <w:rPr>
            <w:rStyle w:val="Hyperlink"/>
            <w:sz w:val="16"/>
            <w:szCs w:val="16"/>
          </w:rPr>
          <w:t>Termos de Licenciamento Gerais</w:t>
        </w:r>
      </w:hyperlink>
    </w:p>
    <w:p w14:paraId="1242C64D" w14:textId="6D13E677" w:rsidR="00976EB6" w:rsidRPr="005C09F5" w:rsidRDefault="00976EB6" w:rsidP="00DE2D75">
      <w:pPr>
        <w:pStyle w:val="ProductList-Offering2Heading"/>
        <w:rPr>
          <w:lang w:val="pt-BR"/>
        </w:rPr>
      </w:pPr>
      <w:r w:rsidRPr="005C09F5">
        <w:rPr>
          <w:lang w:val="pt-BR"/>
        </w:rPr>
        <w:tab/>
      </w:r>
      <w:bookmarkStart w:id="167" w:name="_Toc523232785"/>
      <w:r w:rsidRPr="005C09F5">
        <w:rPr>
          <w:lang w:val="pt-BR"/>
        </w:rPr>
        <w:t>Office Online</w:t>
      </w:r>
      <w:bookmarkEnd w:id="167"/>
    </w:p>
    <w:p w14:paraId="24A45D55" w14:textId="77777777" w:rsidR="00D7478E" w:rsidRPr="00690C65" w:rsidRDefault="00D7478E" w:rsidP="00D7478E">
      <w:pPr>
        <w:pStyle w:val="ProductList-Body"/>
      </w:pPr>
      <w:r>
        <w:rPr>
          <w:b/>
          <w:color w:val="00188F"/>
        </w:rPr>
        <w:t>Funcionalidades Principais para os Serviços do Office 365</w:t>
      </w:r>
    </w:p>
    <w:p w14:paraId="509D4A23" w14:textId="32EA43D3" w:rsidR="00D7478E" w:rsidRPr="00690C65" w:rsidRDefault="00D7478E" w:rsidP="00EF1136">
      <w:pPr>
        <w:pStyle w:val="ProductList-Body"/>
      </w:pPr>
      <w:r>
        <w:t xml:space="preserve">O Office Online ou um serviço sucessor terá as seguintes capacidades de </w:t>
      </w:r>
      <w:hyperlink w:anchor="CoreFeaturesforOffice365Services" w:history="1">
        <w:r>
          <w:rPr>
            <w:rStyle w:val="Hyperlink"/>
          </w:rPr>
          <w:t>Funcionalidades Principais</w:t>
        </w:r>
      </w:hyperlink>
      <w:r>
        <w:t>:</w:t>
      </w:r>
    </w:p>
    <w:p w14:paraId="7F63318D" w14:textId="77777777" w:rsidR="00976EB6" w:rsidRPr="00690C65" w:rsidRDefault="00976EB6" w:rsidP="00EF1136">
      <w:pPr>
        <w:pStyle w:val="ProductList-Body"/>
      </w:pPr>
      <w:r>
        <w:t>Um utilizador final poderá criar, ver e editar documentos com os tipos de ficheiros do Microsoft Word, Excel, PowerPoint e OneNote que são suportados pelo Office Online ou um serviço sucessor.</w:t>
      </w:r>
    </w:p>
    <w:p w14:paraId="37307BEA" w14:textId="77777777" w:rsidR="00976EB6" w:rsidRPr="00FC1FC4" w:rsidRDefault="00976EB6" w:rsidP="00976EB6">
      <w:pPr>
        <w:pStyle w:val="ProductList-Body"/>
        <w:tabs>
          <w:tab w:val="clear" w:pos="158"/>
          <w:tab w:val="left" w:pos="180"/>
        </w:tabs>
        <w:rPr>
          <w:sz w:val="16"/>
          <w:szCs w:val="16"/>
        </w:rPr>
      </w:pPr>
    </w:p>
    <w:p w14:paraId="2EC44286" w14:textId="77777777" w:rsidR="00976EB6" w:rsidRPr="00690C65" w:rsidRDefault="00976EB6" w:rsidP="00FE22A6">
      <w:pPr>
        <w:pStyle w:val="ProductList-Body"/>
        <w:keepNext/>
        <w:tabs>
          <w:tab w:val="clear" w:pos="158"/>
          <w:tab w:val="left" w:pos="180"/>
        </w:tabs>
      </w:pPr>
      <w:r>
        <w:rPr>
          <w:b/>
          <w:color w:val="00188F"/>
        </w:rPr>
        <w:t>Utilizadores Externos</w:t>
      </w:r>
    </w:p>
    <w:p w14:paraId="3A38EAD8" w14:textId="473135A3" w:rsidR="00976EB6" w:rsidRPr="00690C65" w:rsidRDefault="00976EB6" w:rsidP="00976EB6">
      <w:pPr>
        <w:pStyle w:val="ProductList-Body"/>
        <w:tabs>
          <w:tab w:val="clear" w:pos="158"/>
          <w:tab w:val="left" w:pos="180"/>
        </w:tabs>
      </w:pPr>
      <w:r>
        <w:t>Os Utilizadores Externos convidados para coleções de sites através da funcionalidade Share-by-Mail não precisam de SLs de Utilizador com Office Online.</w:t>
      </w:r>
    </w:p>
    <w:p w14:paraId="349623FB" w14:textId="77777777" w:rsidR="00976EB6" w:rsidRPr="00690C65" w:rsidRDefault="000A6B76"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3C3A612" w14:textId="4946C164" w:rsidR="005B7124" w:rsidRPr="005C09F5" w:rsidRDefault="00FE6146" w:rsidP="000644FD">
      <w:pPr>
        <w:pStyle w:val="ProductList-Offering2Heading"/>
        <w:keepNext/>
        <w:rPr>
          <w:lang w:val="pt-BR"/>
        </w:rPr>
      </w:pPr>
      <w:r>
        <w:rPr>
          <w:lang w:val="pt-BR"/>
        </w:rPr>
        <w:tab/>
      </w:r>
      <w:bookmarkStart w:id="168" w:name="_Toc523232786"/>
      <w:r w:rsidR="005B7124" w:rsidRPr="005C09F5">
        <w:rPr>
          <w:lang w:val="pt-BR"/>
        </w:rPr>
        <w:t>OneDrive for Business</w:t>
      </w:r>
      <w:bookmarkEnd w:id="168"/>
    </w:p>
    <w:p w14:paraId="0064B7AB" w14:textId="77777777" w:rsidR="006523C8" w:rsidRPr="00690C65" w:rsidRDefault="006523C8" w:rsidP="000644FD">
      <w:pPr>
        <w:pStyle w:val="ProductList-Body"/>
        <w:keepNext/>
        <w:tabs>
          <w:tab w:val="clear" w:pos="158"/>
          <w:tab w:val="left" w:pos="180"/>
        </w:tabs>
      </w:pPr>
      <w:r>
        <w:rPr>
          <w:b/>
          <w:color w:val="00188F"/>
        </w:rPr>
        <w:t>Utilizadores Externos</w:t>
      </w:r>
    </w:p>
    <w:p w14:paraId="5B0B041D" w14:textId="34E71C79" w:rsidR="006523C8" w:rsidRPr="00690C65" w:rsidRDefault="006523C8" w:rsidP="006523C8">
      <w:pPr>
        <w:pStyle w:val="ProductList-Body"/>
        <w:tabs>
          <w:tab w:val="clear" w:pos="158"/>
          <w:tab w:val="left" w:pos="180"/>
        </w:tabs>
      </w:pPr>
      <w:r>
        <w:t>Os Utilizadores Externos convidados para coleções de sites através da funcionalidade Share-by-Mail não precisam de SLs de Utilizador com OneDrive para Empresas.</w:t>
      </w:r>
    </w:p>
    <w:p w14:paraId="5832793C" w14:textId="77777777" w:rsidR="005B7124" w:rsidRPr="00690C65" w:rsidRDefault="000A6B76"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35546F6" w14:textId="10A48DB3" w:rsidR="00A04BF2" w:rsidRPr="009364D6" w:rsidRDefault="00A04BF2" w:rsidP="00A04BF2">
      <w:pPr>
        <w:pStyle w:val="ProductList-Offering2Heading"/>
        <w:outlineLvl w:val="2"/>
        <w:rPr>
          <w:lang w:val="pt-BR"/>
        </w:rPr>
      </w:pPr>
      <w:r w:rsidRPr="009364D6">
        <w:rPr>
          <w:lang w:val="pt-BR"/>
        </w:rPr>
        <w:lastRenderedPageBreak/>
        <w:tab/>
      </w:r>
      <w:bookmarkStart w:id="169" w:name="_Toc453946627"/>
      <w:bookmarkStart w:id="170" w:name="_Toc451949065"/>
      <w:bookmarkStart w:id="171" w:name="ProjectOnline"/>
      <w:bookmarkStart w:id="172" w:name="_Toc523232787"/>
      <w:r w:rsidRPr="009364D6">
        <w:rPr>
          <w:lang w:val="pt-BR"/>
        </w:rPr>
        <w:t>Project Online</w:t>
      </w:r>
      <w:bookmarkEnd w:id="169"/>
      <w:bookmarkEnd w:id="170"/>
      <w:bookmarkEnd w:id="172"/>
    </w:p>
    <w:bookmarkEnd w:id="171"/>
    <w:p w14:paraId="09901AF2" w14:textId="77777777" w:rsidR="00A04BF2" w:rsidRDefault="00A04BF2" w:rsidP="00A04BF2">
      <w:pPr>
        <w:pStyle w:val="ProductList-Offering1"/>
        <w:sectPr w:rsidR="00A04BF2" w:rsidSect="00E275D6">
          <w:type w:val="continuous"/>
          <w:pgSz w:w="12240" w:h="15840"/>
          <w:pgMar w:top="1440" w:right="720" w:bottom="1440" w:left="720" w:header="720" w:footer="720" w:gutter="0"/>
          <w:cols w:space="720"/>
          <w:titlePg/>
          <w:docGrid w:linePitch="360"/>
        </w:sectPr>
      </w:pPr>
    </w:p>
    <w:p w14:paraId="78667407" w14:textId="77777777" w:rsidR="00A04BF2" w:rsidRPr="009364D6" w:rsidRDefault="00A04BF2" w:rsidP="00A04BF2">
      <w:pPr>
        <w:pStyle w:val="ProductList-Body"/>
        <w:rPr>
          <w:lang w:val="en-US"/>
        </w:rPr>
      </w:pPr>
      <w:r w:rsidRPr="009364D6">
        <w:rPr>
          <w:rFonts w:asciiTheme="majorHAnsi" w:hAnsiTheme="majorHAnsi"/>
          <w:sz w:val="16"/>
          <w:szCs w:val="16"/>
          <w:lang w:val="en-US"/>
        </w:rPr>
        <w:t>Project Online Essentials</w:t>
      </w:r>
    </w:p>
    <w:p w14:paraId="0D7E20A4" w14:textId="77777777" w:rsidR="00A04BF2" w:rsidRPr="009364D6" w:rsidRDefault="00A04BF2" w:rsidP="00A04BF2">
      <w:pPr>
        <w:pStyle w:val="ProductList-Body"/>
        <w:rPr>
          <w:lang w:val="en-US"/>
        </w:rPr>
      </w:pPr>
      <w:r w:rsidRPr="009364D6">
        <w:rPr>
          <w:rFonts w:asciiTheme="majorHAnsi" w:hAnsiTheme="majorHAnsi"/>
          <w:sz w:val="16"/>
          <w:szCs w:val="16"/>
          <w:lang w:val="en-US"/>
        </w:rPr>
        <w:t>Project Online Professional</w:t>
      </w:r>
    </w:p>
    <w:p w14:paraId="3AB6DCDD" w14:textId="77777777" w:rsidR="00A04BF2" w:rsidRPr="00903BB7" w:rsidRDefault="00A04BF2" w:rsidP="00A04BF2">
      <w:pPr>
        <w:pStyle w:val="ProductList-Body"/>
      </w:pPr>
      <w:r>
        <w:rPr>
          <w:rFonts w:asciiTheme="majorHAnsi" w:hAnsiTheme="majorHAnsi"/>
          <w:sz w:val="16"/>
          <w:szCs w:val="16"/>
        </w:rPr>
        <w:t>Project Online Premium</w:t>
      </w:r>
    </w:p>
    <w:p w14:paraId="1443E759" w14:textId="77777777" w:rsidR="00A04BF2" w:rsidRDefault="00A04BF2" w:rsidP="00A04BF2">
      <w:pPr>
        <w:pStyle w:val="ProductList-Offering2"/>
        <w:sectPr w:rsidR="00A04BF2" w:rsidSect="005B7124">
          <w:type w:val="continuous"/>
          <w:pgSz w:w="12240" w:h="15840"/>
          <w:pgMar w:top="1440" w:right="720" w:bottom="1440" w:left="720" w:header="720" w:footer="720" w:gutter="0"/>
          <w:cols w:num="2" w:space="720"/>
          <w:titlePg/>
          <w:docGrid w:linePitch="360"/>
        </w:sectPr>
      </w:pPr>
    </w:p>
    <w:p w14:paraId="0C0F0BBD" w14:textId="77777777" w:rsidR="00A04BF2" w:rsidRPr="00A04BF2" w:rsidRDefault="00A04BF2" w:rsidP="00A04BF2">
      <w:pPr>
        <w:pStyle w:val="ProductList-Body"/>
        <w:pBdr>
          <w:top w:val="single" w:sz="4" w:space="1" w:color="BFBFBF" w:themeColor="background1" w:themeShade="BF"/>
        </w:pBdr>
        <w:rPr>
          <w:sz w:val="8"/>
          <w:szCs w:val="8"/>
        </w:rPr>
      </w:pPr>
    </w:p>
    <w:p w14:paraId="3842134C" w14:textId="77777777" w:rsidR="00A04BF2" w:rsidRPr="00903BB7" w:rsidRDefault="00A04BF2" w:rsidP="00A04BF2">
      <w:pPr>
        <w:pStyle w:val="ProductList-Body"/>
      </w:pPr>
      <w:r>
        <w:rPr>
          <w:b/>
          <w:color w:val="00188F"/>
        </w:rPr>
        <w:t>Direitos de Utilização e Instalação para aplicação do Project</w:t>
      </w:r>
    </w:p>
    <w:p w14:paraId="59EB28F1" w14:textId="77777777" w:rsidR="00A04BF2" w:rsidRPr="00903BB7" w:rsidRDefault="00A04BF2" w:rsidP="00A04BF2">
      <w:pPr>
        <w:pStyle w:val="ProductList-Body"/>
      </w:pPr>
      <w:r>
        <w:t>Cada utilizador a quem o Cliente atribuir uma SL de Utilizador do Project Online Professional ou Project Online Premium tem de ter uma Conta Microsoft para poder utilizar o software fornecido com a subscrição. Estes utilizadores:</w:t>
      </w:r>
    </w:p>
    <w:p w14:paraId="2D8E99B1" w14:textId="77777777" w:rsidR="00A04BF2" w:rsidRPr="00903BB7" w:rsidRDefault="00A04BF2" w:rsidP="00A04BF2">
      <w:pPr>
        <w:pStyle w:val="ProductList-Body"/>
        <w:numPr>
          <w:ilvl w:val="0"/>
          <w:numId w:val="37"/>
        </w:numPr>
      </w:pPr>
      <w:r>
        <w:t>podem ativar o software fornecido com a SL num máximo de cinco OSEs em simultâneo para utilização local ou remota;</w:t>
      </w:r>
    </w:p>
    <w:p w14:paraId="52AAE39B" w14:textId="77777777" w:rsidR="00A04BF2" w:rsidRPr="00903BB7" w:rsidRDefault="00A04BF2" w:rsidP="00A04BF2">
      <w:pPr>
        <w:pStyle w:val="ProductList-Body"/>
        <w:numPr>
          <w:ilvl w:val="0"/>
          <w:numId w:val="37"/>
        </w:numPr>
      </w:pPr>
      <w:r>
        <w:t>podem também instalar e utilizar o software, com ativação em computadores partilhados, num dispositivo partilhado, num servidor de rede ou em servidores partilhados com um parceiro da nuvem qualificado. Está disponível uma lista dos parceiros da nuvem qualificados, bem como os requisitos de implementação adicionais em www.office.com/sca. Para fins deste direito de utilização, “servidor de rede” significa um servidor de hardware físico exclusivamente dedicado à utilização por parte do Cliente; e</w:t>
      </w:r>
    </w:p>
    <w:p w14:paraId="00EA9604" w14:textId="5AD8B4CB" w:rsidR="00A04BF2" w:rsidRDefault="00A04BF2" w:rsidP="00A04BF2">
      <w:pPr>
        <w:pStyle w:val="ProductList-Body"/>
        <w:numPr>
          <w:ilvl w:val="0"/>
          <w:numId w:val="37"/>
        </w:numPr>
      </w:pPr>
      <w:r>
        <w:t>devem ligar cada dispositivo no qual o utilizador tenha instalado o software na Internet pelo menos uma vez a cada 30 dias ou a funcionalidade do software pode ficar afetada.</w:t>
      </w:r>
    </w:p>
    <w:p w14:paraId="469CB44D" w14:textId="04BDBEAD" w:rsidR="0002008D" w:rsidRDefault="0002008D" w:rsidP="0002008D">
      <w:pPr>
        <w:pStyle w:val="ProductList-Body"/>
      </w:pPr>
    </w:p>
    <w:p w14:paraId="41FC8887" w14:textId="77777777" w:rsidR="0002008D" w:rsidRPr="00B21A83" w:rsidRDefault="0002008D" w:rsidP="0002008D">
      <w:pPr>
        <w:pStyle w:val="ProductList-ClauseHeading"/>
      </w:pPr>
      <w:r>
        <w:t>Utilização do SharePoint Online</w:t>
      </w:r>
    </w:p>
    <w:p w14:paraId="100E6A01" w14:textId="77777777" w:rsidR="0002008D" w:rsidRDefault="0002008D" w:rsidP="0002008D">
      <w:pPr>
        <w:pStyle w:val="ProductList-Body"/>
      </w:pPr>
      <w:r>
        <w:t>Os direitos para a funcionalidade SharePoint Online fornecidos com uma SL do Project Online Professional ou Premium estão limitados ao armazenamento dos dados e ao seu acesso, quando utilizados com o Project Online.</w:t>
      </w:r>
    </w:p>
    <w:p w14:paraId="7D8C3180" w14:textId="77777777" w:rsidR="005B7124" w:rsidRPr="00690C65" w:rsidRDefault="000A6B76"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048D16AA" w14:textId="53720AB8" w:rsidR="005B7124" w:rsidRPr="009364D6" w:rsidRDefault="005B7124" w:rsidP="00DE2D75">
      <w:pPr>
        <w:pStyle w:val="ProductList-Offering2Heading"/>
        <w:rPr>
          <w:lang w:val="pt-BR"/>
        </w:rPr>
      </w:pPr>
      <w:r w:rsidRPr="005C09F5">
        <w:rPr>
          <w:lang w:val="pt-BR"/>
        </w:rPr>
        <w:tab/>
      </w:r>
      <w:bookmarkStart w:id="173" w:name="_Toc523232788"/>
      <w:r w:rsidRPr="009364D6">
        <w:rPr>
          <w:lang w:val="pt-BR"/>
        </w:rPr>
        <w:t>SharePoint Online</w:t>
      </w:r>
      <w:bookmarkEnd w:id="173"/>
    </w:p>
    <w:p w14:paraId="45F48D82" w14:textId="77777777" w:rsidR="005B7124" w:rsidRPr="009364D6" w:rsidRDefault="005B7124" w:rsidP="005B7124">
      <w:pPr>
        <w:pStyle w:val="ProductList-Offering1"/>
        <w:rPr>
          <w:lang w:val="pt-BR"/>
        </w:rPr>
        <w:sectPr w:rsidR="005B7124" w:rsidRPr="009364D6" w:rsidSect="00E275D6">
          <w:type w:val="continuous"/>
          <w:pgSz w:w="12240" w:h="15840"/>
          <w:pgMar w:top="1440" w:right="720" w:bottom="1440" w:left="720" w:header="720" w:footer="720" w:gutter="0"/>
          <w:cols w:space="720"/>
          <w:titlePg/>
          <w:docGrid w:linePitch="360"/>
        </w:sectPr>
      </w:pPr>
    </w:p>
    <w:p w14:paraId="0C5E537B" w14:textId="77777777" w:rsidR="00CB00F4" w:rsidRPr="009364D6" w:rsidRDefault="00CB00F4" w:rsidP="00CB00F4">
      <w:pPr>
        <w:pStyle w:val="ProductList-Body"/>
        <w:rPr>
          <w:lang w:val="en-US"/>
        </w:rPr>
      </w:pPr>
      <w:r w:rsidRPr="009364D6">
        <w:rPr>
          <w:rFonts w:asciiTheme="majorHAnsi" w:hAnsiTheme="majorHAnsi"/>
          <w:sz w:val="16"/>
          <w:szCs w:val="16"/>
          <w:lang w:val="en-US"/>
        </w:rPr>
        <w:t>Duet Enterprise Online for Microsoft SharePoint and SAP</w:t>
      </w:r>
    </w:p>
    <w:p w14:paraId="19B54F15" w14:textId="6EC3D108" w:rsidR="00CB00F4" w:rsidRPr="009364D6" w:rsidRDefault="00CB00F4" w:rsidP="00CB00F4">
      <w:pPr>
        <w:pStyle w:val="ProductList-Body"/>
        <w:rPr>
          <w:lang w:val="en-US"/>
        </w:rPr>
      </w:pPr>
      <w:r w:rsidRPr="009364D6">
        <w:rPr>
          <w:rFonts w:asciiTheme="majorHAnsi" w:hAnsiTheme="majorHAnsi"/>
          <w:sz w:val="16"/>
          <w:szCs w:val="16"/>
          <w:lang w:val="en-US"/>
        </w:rPr>
        <w:t xml:space="preserve">SharePoint Online </w:t>
      </w:r>
      <w:r w:rsidR="00096B25">
        <w:rPr>
          <w:rFonts w:asciiTheme="majorHAnsi" w:hAnsiTheme="majorHAnsi"/>
          <w:sz w:val="16"/>
          <w:szCs w:val="16"/>
          <w:lang w:val="en-US"/>
        </w:rPr>
        <w:t>K</w:t>
      </w:r>
      <w:r w:rsidR="008E3E3E" w:rsidRPr="009364D6">
        <w:rPr>
          <w:rFonts w:asciiTheme="majorHAnsi" w:hAnsiTheme="majorHAnsi"/>
          <w:sz w:val="16"/>
          <w:szCs w:val="16"/>
          <w:lang w:val="en-US"/>
        </w:rPr>
        <w:t>1</w:t>
      </w:r>
    </w:p>
    <w:p w14:paraId="79E0ED04" w14:textId="5BA79159" w:rsidR="005B7124" w:rsidRPr="009364D6" w:rsidRDefault="00CB00F4" w:rsidP="00CB00F4">
      <w:pPr>
        <w:pStyle w:val="ProductList-Body"/>
        <w:rPr>
          <w:lang w:val="en-US"/>
        </w:rPr>
      </w:pPr>
      <w:r w:rsidRPr="009364D6">
        <w:rPr>
          <w:rFonts w:asciiTheme="majorHAnsi" w:hAnsiTheme="majorHAnsi"/>
          <w:sz w:val="16"/>
          <w:szCs w:val="16"/>
          <w:lang w:val="en-US"/>
        </w:rPr>
        <w:t>SharePoint Online (Plano 1 e Plano 2)</w:t>
      </w:r>
    </w:p>
    <w:p w14:paraId="1C2DD620" w14:textId="77777777" w:rsidR="005B7124" w:rsidRPr="009364D6" w:rsidRDefault="005B7124" w:rsidP="005B7124">
      <w:pPr>
        <w:pStyle w:val="ProductList-Offering2"/>
        <w:rPr>
          <w:lang w:val="en-US"/>
        </w:rPr>
        <w:sectPr w:rsidR="005B7124" w:rsidRPr="009364D6" w:rsidSect="005B7124">
          <w:type w:val="continuous"/>
          <w:pgSz w:w="12240" w:h="15840"/>
          <w:pgMar w:top="1440" w:right="720" w:bottom="1440" w:left="720" w:header="720" w:footer="720" w:gutter="0"/>
          <w:cols w:num="2" w:space="720"/>
          <w:titlePg/>
          <w:docGrid w:linePitch="360"/>
        </w:sectPr>
      </w:pPr>
    </w:p>
    <w:p w14:paraId="59D1274C" w14:textId="77777777" w:rsidR="00581CDB" w:rsidRPr="009364D6" w:rsidRDefault="00581CDB" w:rsidP="00581CDB">
      <w:pPr>
        <w:pStyle w:val="ProductList-Body"/>
        <w:pBdr>
          <w:top w:val="single" w:sz="4" w:space="1" w:color="BFBFBF" w:themeColor="background1" w:themeShade="BF"/>
        </w:pBdr>
        <w:rPr>
          <w:sz w:val="8"/>
          <w:szCs w:val="8"/>
          <w:lang w:val="en-US"/>
        </w:rPr>
      </w:pPr>
    </w:p>
    <w:p w14:paraId="4A35A591" w14:textId="77777777" w:rsidR="00D7478E" w:rsidRPr="00690C65" w:rsidRDefault="00D7478E" w:rsidP="00D7478E">
      <w:pPr>
        <w:pStyle w:val="ProductList-Body"/>
      </w:pPr>
      <w:r>
        <w:rPr>
          <w:b/>
          <w:color w:val="00188F"/>
        </w:rPr>
        <w:t>Funcionalidades Principais para os Serviços do Office 365</w:t>
      </w:r>
    </w:p>
    <w:p w14:paraId="071D9734" w14:textId="04BC0001" w:rsidR="00D7478E" w:rsidRPr="00690C65" w:rsidRDefault="004B79A4" w:rsidP="00D7478E">
      <w:pPr>
        <w:pStyle w:val="ProductList-Body"/>
      </w:pPr>
      <w:r>
        <w:t xml:space="preserve">O SharePoint Online ou um serviço sucessor terá as seguintes capacidades de </w:t>
      </w:r>
      <w:hyperlink w:anchor="CoreFeaturesforOffice365Services" w:history="1">
        <w:r>
          <w:rPr>
            <w:rStyle w:val="Hyperlink"/>
          </w:rPr>
          <w:t>Funcionalidades Principais</w:t>
        </w:r>
      </w:hyperlink>
      <w:r>
        <w:t>:</w:t>
      </w:r>
    </w:p>
    <w:p w14:paraId="696B933A" w14:textId="77777777" w:rsidR="00D7478E" w:rsidRPr="00FC1FC4" w:rsidRDefault="00D7478E" w:rsidP="00D7478E">
      <w:pPr>
        <w:pStyle w:val="ProductList-Body"/>
        <w:rPr>
          <w:sz w:val="16"/>
          <w:szCs w:val="16"/>
        </w:rPr>
      </w:pPr>
    </w:p>
    <w:p w14:paraId="3C7AF6D9" w14:textId="77777777" w:rsidR="00ED50E6" w:rsidRPr="00690C65" w:rsidRDefault="001A19E0" w:rsidP="00A92411">
      <w:pPr>
        <w:pStyle w:val="ProductList-Body"/>
        <w:keepNext/>
        <w:tabs>
          <w:tab w:val="clear" w:pos="158"/>
          <w:tab w:val="left" w:pos="180"/>
        </w:tabs>
        <w:ind w:left="187"/>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utilizador final poderá criar um site acessível por browser através do qual o utilizador final pode carregar e partilhar conteúdo e gerir quem tem permissão para aceder a esse site.</w:t>
      </w:r>
    </w:p>
    <w:p w14:paraId="435F4FFD" w14:textId="77777777" w:rsidR="00ED50E6" w:rsidRPr="00FC1FC4" w:rsidRDefault="00ED50E6" w:rsidP="00D7478E">
      <w:pPr>
        <w:pStyle w:val="ProductList-Body"/>
        <w:tabs>
          <w:tab w:val="clear" w:pos="158"/>
          <w:tab w:val="left" w:pos="180"/>
        </w:tabs>
        <w:ind w:left="180"/>
        <w:rPr>
          <w:sz w:val="16"/>
          <w:szCs w:val="16"/>
        </w:rPr>
      </w:pPr>
    </w:p>
    <w:p w14:paraId="7F657CBD" w14:textId="77777777" w:rsidR="00ED50E6" w:rsidRPr="00690C65" w:rsidRDefault="001A19E0" w:rsidP="005C09F5">
      <w:pPr>
        <w:pStyle w:val="ProductList-Body"/>
        <w:keepNext/>
        <w:tabs>
          <w:tab w:val="clear" w:pos="158"/>
          <w:tab w:val="left" w:pos="180"/>
        </w:tabs>
        <w:ind w:left="187"/>
      </w:pPr>
      <w:r>
        <w:rPr>
          <w:b/>
          <w:color w:val="0072C6"/>
        </w:rPr>
        <w:t>Armazenamento</w:t>
      </w:r>
    </w:p>
    <w:p w14:paraId="39343941" w14:textId="736F4EE6" w:rsidR="001A19E0" w:rsidRPr="00690C65" w:rsidRDefault="001A19E0" w:rsidP="00D7478E">
      <w:pPr>
        <w:pStyle w:val="ProductList-Body"/>
        <w:tabs>
          <w:tab w:val="clear" w:pos="158"/>
          <w:tab w:val="left" w:pos="180"/>
        </w:tabs>
        <w:ind w:left="180"/>
      </w:pPr>
      <w:r>
        <w:t>O Cliente poderá definir os limites para a capacidade de armazenamento para um site criado por um utilizador final.</w:t>
      </w:r>
    </w:p>
    <w:p w14:paraId="3A8C6F55" w14:textId="4152F687" w:rsidR="00ED50E6" w:rsidRPr="00FC1FC4" w:rsidRDefault="00ED50E6" w:rsidP="001A19E0">
      <w:pPr>
        <w:pStyle w:val="ProductList-Body"/>
        <w:rPr>
          <w:sz w:val="16"/>
          <w:szCs w:val="16"/>
        </w:rPr>
      </w:pPr>
    </w:p>
    <w:p w14:paraId="5240EB9E" w14:textId="77777777" w:rsidR="00974EAE" w:rsidRPr="00690C65" w:rsidRDefault="001A19E0" w:rsidP="006523C8">
      <w:pPr>
        <w:pStyle w:val="ProductList-Body"/>
        <w:tabs>
          <w:tab w:val="clear" w:pos="158"/>
          <w:tab w:val="left" w:pos="180"/>
        </w:tabs>
      </w:pPr>
      <w:r>
        <w:rPr>
          <w:b/>
          <w:color w:val="00188F"/>
        </w:rPr>
        <w:t>Utilizadores Externos</w:t>
      </w:r>
    </w:p>
    <w:p w14:paraId="02135ED3" w14:textId="7E45B87A" w:rsidR="001A19E0" w:rsidRPr="00690C65" w:rsidRDefault="001A19E0" w:rsidP="006523C8">
      <w:pPr>
        <w:pStyle w:val="ProductList-Body"/>
        <w:tabs>
          <w:tab w:val="clear" w:pos="158"/>
          <w:tab w:val="left" w:pos="180"/>
        </w:tabs>
      </w:pPr>
      <w:r>
        <w:t xml:space="preserve">Os Utilizadores Externos convidados para coleções de sites através da funcionalidade Share-by-Mail não precisam de SLs de Utilizador com SharePoint Online </w:t>
      </w:r>
      <w:r w:rsidR="00096B25">
        <w:t>K</w:t>
      </w:r>
      <w:r w:rsidR="008E3E3E">
        <w:t>1</w:t>
      </w:r>
      <w:r>
        <w:t xml:space="preserve">, Plan 1 e Plan 2. </w:t>
      </w:r>
    </w:p>
    <w:p w14:paraId="20BB4A60" w14:textId="77777777" w:rsidR="00974EAE" w:rsidRPr="00FC1FC4" w:rsidRDefault="00974EAE" w:rsidP="006523C8">
      <w:pPr>
        <w:pStyle w:val="ProductList-Body"/>
        <w:tabs>
          <w:tab w:val="clear" w:pos="158"/>
          <w:tab w:val="left" w:pos="180"/>
        </w:tabs>
        <w:rPr>
          <w:sz w:val="16"/>
          <w:szCs w:val="16"/>
        </w:rPr>
      </w:pPr>
    </w:p>
    <w:p w14:paraId="61A15A1D" w14:textId="6242E069" w:rsidR="00974EAE" w:rsidRPr="00690C65" w:rsidRDefault="001A19E0" w:rsidP="00CB00F4">
      <w:pPr>
        <w:pStyle w:val="ProductList-Body"/>
        <w:keepNext/>
        <w:tabs>
          <w:tab w:val="clear" w:pos="158"/>
          <w:tab w:val="left" w:pos="180"/>
        </w:tabs>
      </w:pPr>
      <w:r>
        <w:rPr>
          <w:b/>
          <w:color w:val="00188F"/>
        </w:rPr>
        <w:t>SLs de Suplementos de Armazenamento</w:t>
      </w:r>
    </w:p>
    <w:p w14:paraId="734FFA4B" w14:textId="3A029DAC" w:rsidR="001A19E0" w:rsidRPr="00690C65" w:rsidRDefault="001A19E0" w:rsidP="006523C8">
      <w:pPr>
        <w:pStyle w:val="ProductList-Body"/>
        <w:tabs>
          <w:tab w:val="clear" w:pos="158"/>
          <w:tab w:val="left" w:pos="180"/>
        </w:tabs>
      </w:pPr>
      <w:r>
        <w:t>É necessário um Office 365 Extra File Storage para cada gigabyte de armazenamento para além do armazenamento fornecido com as SLs de Utilizador para SharePoint Online Plans 1 e 2.</w:t>
      </w:r>
    </w:p>
    <w:p w14:paraId="39836558" w14:textId="548A5AF9" w:rsidR="008E1EAF" w:rsidRPr="00690C65" w:rsidRDefault="000A6B76"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0A293BD6" w14:textId="5619A4C4" w:rsidR="00BE1FD0" w:rsidRPr="00BE1FD0" w:rsidRDefault="00BE1FD0" w:rsidP="00BE1FD0">
      <w:pPr>
        <w:pStyle w:val="ProductList-Offering2Heading"/>
        <w:outlineLvl w:val="2"/>
        <w:rPr>
          <w:lang w:val="pt-BR"/>
        </w:rPr>
      </w:pPr>
      <w:r w:rsidRPr="00721CEC">
        <w:rPr>
          <w:lang w:val="pt-BR"/>
        </w:rPr>
        <w:tab/>
      </w:r>
      <w:bookmarkStart w:id="174" w:name="SkypeforBusinessOnline"/>
      <w:bookmarkStart w:id="175" w:name="_Toc505767652"/>
      <w:bookmarkStart w:id="176" w:name="_Toc503180492"/>
      <w:bookmarkStart w:id="177" w:name="_Toc523232789"/>
      <w:r w:rsidRPr="00BE1FD0">
        <w:rPr>
          <w:lang w:val="pt-BR"/>
        </w:rPr>
        <w:t>Skype para Empresas Online</w:t>
      </w:r>
      <w:bookmarkEnd w:id="174"/>
      <w:bookmarkEnd w:id="175"/>
      <w:bookmarkEnd w:id="176"/>
      <w:bookmarkEnd w:id="177"/>
    </w:p>
    <w:p w14:paraId="6AE94440" w14:textId="77777777" w:rsidR="00BE1FD0" w:rsidRDefault="00BE1FD0" w:rsidP="00BE1FD0">
      <w:pPr>
        <w:pStyle w:val="ProductList-Offering1"/>
        <w:sectPr w:rsidR="00BE1FD0" w:rsidSect="00E275D6">
          <w:type w:val="continuous"/>
          <w:pgSz w:w="12240" w:h="15840"/>
          <w:pgMar w:top="1440" w:right="720" w:bottom="1440" w:left="720" w:header="720" w:footer="720" w:gutter="0"/>
          <w:cols w:space="720"/>
          <w:titlePg/>
          <w:docGrid w:linePitch="360"/>
        </w:sectPr>
      </w:pPr>
    </w:p>
    <w:p w14:paraId="11EC3E58" w14:textId="77777777" w:rsidR="00BE1FD0" w:rsidRDefault="00BE1FD0" w:rsidP="00BE1FD0">
      <w:pPr>
        <w:pStyle w:val="ProductList-Body"/>
        <w:rPr>
          <w:rFonts w:asciiTheme="majorHAnsi" w:hAnsiTheme="majorHAnsi"/>
          <w:sz w:val="16"/>
          <w:szCs w:val="16"/>
        </w:rPr>
      </w:pPr>
      <w:r>
        <w:rPr>
          <w:rFonts w:asciiTheme="majorHAnsi" w:hAnsiTheme="majorHAnsi"/>
          <w:sz w:val="16"/>
          <w:szCs w:val="16"/>
        </w:rPr>
        <w:t>Skype para Empresas Online (Plano 1 e Plano 2)</w:t>
      </w:r>
    </w:p>
    <w:p w14:paraId="2F206972" w14:textId="77777777" w:rsidR="00BE1FD0" w:rsidRDefault="00BE1FD0" w:rsidP="00BE1FD0">
      <w:pPr>
        <w:pStyle w:val="ProductList-Body"/>
        <w:rPr>
          <w:rFonts w:asciiTheme="majorHAnsi" w:hAnsiTheme="majorHAnsi"/>
          <w:sz w:val="16"/>
          <w:szCs w:val="16"/>
        </w:rPr>
      </w:pPr>
      <w:r>
        <w:rPr>
          <w:rFonts w:asciiTheme="majorHAnsi" w:hAnsiTheme="majorHAnsi"/>
          <w:sz w:val="16"/>
          <w:szCs w:val="16"/>
        </w:rPr>
        <w:t xml:space="preserve">Conferências de Áudio </w:t>
      </w:r>
    </w:p>
    <w:p w14:paraId="097A0C17" w14:textId="77777777" w:rsidR="00BE1FD0" w:rsidRPr="00EF1E73" w:rsidRDefault="00BE1FD0" w:rsidP="00BE1FD0">
      <w:pPr>
        <w:pStyle w:val="ProductList-Body"/>
        <w:rPr>
          <w:rFonts w:asciiTheme="majorHAnsi" w:hAnsiTheme="majorHAnsi"/>
          <w:sz w:val="16"/>
          <w:szCs w:val="16"/>
        </w:rPr>
      </w:pPr>
      <w:r>
        <w:rPr>
          <w:rFonts w:asciiTheme="majorHAnsi" w:hAnsiTheme="majorHAnsi"/>
          <w:sz w:val="16"/>
          <w:szCs w:val="16"/>
        </w:rPr>
        <w:t>Plano de Chamadas</w:t>
      </w:r>
    </w:p>
    <w:p w14:paraId="2A2E8162" w14:textId="77777777" w:rsidR="00BE1FD0" w:rsidRDefault="00BE1FD0" w:rsidP="00BE1FD0">
      <w:pPr>
        <w:pStyle w:val="ProductList-Body"/>
        <w:rPr>
          <w:rFonts w:asciiTheme="majorHAnsi" w:hAnsiTheme="majorHAnsi"/>
          <w:sz w:val="16"/>
          <w:szCs w:val="16"/>
        </w:rPr>
      </w:pPr>
      <w:r>
        <w:rPr>
          <w:rFonts w:asciiTheme="majorHAnsi" w:hAnsiTheme="majorHAnsi"/>
          <w:sz w:val="16"/>
          <w:szCs w:val="16"/>
        </w:rPr>
        <w:t>Telefone de Área Comum</w:t>
      </w:r>
    </w:p>
    <w:p w14:paraId="55265AD3" w14:textId="77777777" w:rsidR="00BE1FD0" w:rsidRDefault="00BE1FD0" w:rsidP="00BE1FD0">
      <w:pPr>
        <w:pStyle w:val="ProductList-Body"/>
        <w:rPr>
          <w:rFonts w:asciiTheme="majorHAnsi" w:hAnsiTheme="majorHAnsi"/>
          <w:sz w:val="16"/>
          <w:szCs w:val="16"/>
        </w:rPr>
      </w:pPr>
      <w:r>
        <w:rPr>
          <w:rFonts w:asciiTheme="majorHAnsi" w:hAnsiTheme="majorHAnsi"/>
          <w:sz w:val="16"/>
          <w:szCs w:val="16"/>
        </w:rPr>
        <w:t>Créditos de Comunicação</w:t>
      </w:r>
    </w:p>
    <w:p w14:paraId="3B7742C5" w14:textId="77777777" w:rsidR="00BE1FD0" w:rsidRDefault="00BE1FD0" w:rsidP="00BE1FD0">
      <w:pPr>
        <w:pStyle w:val="ProductList-Body"/>
        <w:rPr>
          <w:rFonts w:asciiTheme="majorHAnsi" w:hAnsiTheme="majorHAnsi"/>
          <w:sz w:val="16"/>
          <w:szCs w:val="16"/>
        </w:rPr>
      </w:pPr>
      <w:r>
        <w:rPr>
          <w:rFonts w:asciiTheme="majorHAnsi" w:hAnsiTheme="majorHAnsi"/>
          <w:sz w:val="16"/>
          <w:szCs w:val="16"/>
        </w:rPr>
        <w:t>Sistema Telefónico</w:t>
      </w:r>
    </w:p>
    <w:p w14:paraId="69494B8B" w14:textId="77777777" w:rsidR="00BE1FD0" w:rsidRDefault="00BE1FD0" w:rsidP="00BE1FD0">
      <w:pPr>
        <w:pStyle w:val="ProductList-Offering2"/>
        <w:sectPr w:rsidR="00BE1FD0" w:rsidSect="005B7124">
          <w:type w:val="continuous"/>
          <w:pgSz w:w="12240" w:h="15840"/>
          <w:pgMar w:top="1440" w:right="720" w:bottom="1440" w:left="720" w:header="720" w:footer="720" w:gutter="0"/>
          <w:cols w:num="2" w:space="720"/>
          <w:titlePg/>
          <w:docGrid w:linePitch="360"/>
        </w:sectPr>
      </w:pPr>
    </w:p>
    <w:p w14:paraId="4F6A7088" w14:textId="77777777" w:rsidR="00A92411" w:rsidRPr="000A5E8A" w:rsidRDefault="00A92411" w:rsidP="00A92411">
      <w:pPr>
        <w:pStyle w:val="ProductList-Body"/>
        <w:pBdr>
          <w:top w:val="single" w:sz="4" w:space="1" w:color="BFBFBF" w:themeColor="background1" w:themeShade="BF"/>
        </w:pBdr>
        <w:rPr>
          <w:b/>
          <w:color w:val="000000" w:themeColor="text1"/>
          <w:sz w:val="8"/>
          <w:szCs w:val="8"/>
        </w:rPr>
      </w:pPr>
    </w:p>
    <w:p w14:paraId="416BE8FF" w14:textId="77777777" w:rsidR="00A92411" w:rsidRDefault="00A92411" w:rsidP="00A92411">
      <w:pPr>
        <w:pStyle w:val="ProductList-Body"/>
        <w:tabs>
          <w:tab w:val="clear" w:pos="158"/>
          <w:tab w:val="left" w:pos="360"/>
        </w:tabs>
        <w:rPr>
          <w:b/>
          <w:color w:val="00188F"/>
        </w:rPr>
      </w:pPr>
      <w:r>
        <w:rPr>
          <w:b/>
          <w:color w:val="00188F"/>
        </w:rPr>
        <w:t>Notificações</w:t>
      </w:r>
    </w:p>
    <w:p w14:paraId="63D66570" w14:textId="77777777" w:rsidR="00A92411" w:rsidRDefault="00A92411" w:rsidP="00A92411">
      <w:pPr>
        <w:pStyle w:val="ProductList-Body"/>
      </w:pPr>
      <w:r>
        <w:t xml:space="preserve">São aplicáveis as Notificações H.264/MPEG-4 AVC e/ou VC-1 no </w:t>
      </w:r>
      <w:hyperlink w:anchor="Attachment1" w:history="1">
        <w:r>
          <w:rPr>
            <w:rStyle w:val="Hyperlink"/>
          </w:rPr>
          <w:t>Anexo 1</w:t>
        </w:r>
      </w:hyperlink>
      <w:r>
        <w:t>.</w:t>
      </w:r>
    </w:p>
    <w:p w14:paraId="32FE5B9F" w14:textId="77777777" w:rsidR="00A92411" w:rsidRPr="00AB267B" w:rsidRDefault="00A92411" w:rsidP="00A92411">
      <w:pPr>
        <w:pStyle w:val="ProductList-Body"/>
      </w:pPr>
    </w:p>
    <w:p w14:paraId="630DA5BF" w14:textId="77777777" w:rsidR="00A92411" w:rsidRPr="001A19E0" w:rsidRDefault="00A92411" w:rsidP="00CF3989">
      <w:pPr>
        <w:pStyle w:val="ProductList-Body"/>
        <w:keepNext/>
        <w:rPr>
          <w:b/>
          <w:color w:val="00188F"/>
        </w:rPr>
      </w:pPr>
      <w:bookmarkStart w:id="178" w:name="FuncionalidadesPrincipais"/>
      <w:r>
        <w:rPr>
          <w:b/>
          <w:color w:val="00188F"/>
        </w:rPr>
        <w:t>Funcionalidades Principais</w:t>
      </w:r>
      <w:bookmarkEnd w:id="178"/>
      <w:r>
        <w:rPr>
          <w:b/>
          <w:color w:val="00188F"/>
        </w:rPr>
        <w:t xml:space="preserve"> para os Serviços do Office 365</w:t>
      </w:r>
    </w:p>
    <w:p w14:paraId="1D9C7910" w14:textId="77777777" w:rsidR="00A92411" w:rsidRDefault="00A92411" w:rsidP="00A92411">
      <w:pPr>
        <w:pStyle w:val="ProductList-Body"/>
      </w:pPr>
      <w:r>
        <w:t xml:space="preserve">O Skype para Empresas Online Plano 1 ou Plano 2 ou os respetivos serviços sucessores terão as seguintes capacidades de </w:t>
      </w:r>
      <w:hyperlink w:anchor="FuncionalidadesPrincipais" w:history="1">
        <w:r>
          <w:rPr>
            <w:rStyle w:val="Hyperlink"/>
          </w:rPr>
          <w:t>Funcionalidades Principais</w:t>
        </w:r>
      </w:hyperlink>
      <w:r>
        <w:t>:</w:t>
      </w:r>
    </w:p>
    <w:p w14:paraId="16DD2B23" w14:textId="77777777" w:rsidR="00A92411" w:rsidRPr="00D7478E" w:rsidRDefault="00A92411" w:rsidP="00A92411">
      <w:pPr>
        <w:pStyle w:val="ProductList-Body"/>
      </w:pPr>
    </w:p>
    <w:p w14:paraId="3DCCACC4" w14:textId="77777777" w:rsidR="00A92411" w:rsidRPr="00D7478E" w:rsidRDefault="00A92411" w:rsidP="004227CB">
      <w:pPr>
        <w:pStyle w:val="ProductList-Body"/>
        <w:keepNext/>
        <w:tabs>
          <w:tab w:val="clear" w:pos="158"/>
          <w:tab w:val="left" w:pos="360"/>
        </w:tabs>
        <w:ind w:left="187"/>
        <w:rPr>
          <w:b/>
          <w:color w:val="0072C6"/>
        </w:rPr>
      </w:pPr>
      <w:r>
        <w:rPr>
          <w:b/>
          <w:color w:val="0072C6"/>
        </w:rPr>
        <w:t>Serviço de Mensagens Instantâneas</w:t>
      </w:r>
    </w:p>
    <w:p w14:paraId="700CA6E1" w14:textId="77777777" w:rsidR="00A92411" w:rsidRDefault="00A92411" w:rsidP="00A92411">
      <w:pPr>
        <w:pStyle w:val="ProductList-Body"/>
        <w:tabs>
          <w:tab w:val="clear" w:pos="158"/>
          <w:tab w:val="left" w:pos="360"/>
        </w:tabs>
        <w:ind w:left="180"/>
      </w:pPr>
      <w:r>
        <w:t>Um utilizador final poderá transferir uma mensagem de texto para outro utilizador final em tempo real através de uma rede IP.</w:t>
      </w:r>
    </w:p>
    <w:p w14:paraId="306AF11D" w14:textId="77777777" w:rsidR="00A92411" w:rsidRDefault="00A92411" w:rsidP="00A92411">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Presença</w:t>
      </w:r>
    </w:p>
    <w:p w14:paraId="76C271F7" w14:textId="77777777" w:rsidR="00CB6005" w:rsidRPr="00690C65" w:rsidRDefault="00CB6005" w:rsidP="00CB6005">
      <w:pPr>
        <w:pStyle w:val="ProductList-Body"/>
        <w:tabs>
          <w:tab w:val="clear" w:pos="158"/>
          <w:tab w:val="left" w:pos="360"/>
        </w:tabs>
        <w:ind w:left="180"/>
      </w:pPr>
      <w:r>
        <w:t>Um utilizador final poderá definir e apresentar a disponibilidade do utilizador final e ver a disponibilidade de outro utilizador final.</w:t>
      </w:r>
    </w:p>
    <w:p w14:paraId="1C9B0FD0" w14:textId="77777777" w:rsidR="00CB6005" w:rsidRPr="00A63B3B"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A50823">
      <w:pPr>
        <w:pStyle w:val="ProductList-Body"/>
        <w:keepNext/>
        <w:tabs>
          <w:tab w:val="clear" w:pos="158"/>
          <w:tab w:val="left" w:pos="360"/>
        </w:tabs>
        <w:ind w:left="187"/>
      </w:pPr>
      <w:r>
        <w:rPr>
          <w:b/>
          <w:color w:val="0072C6"/>
        </w:rPr>
        <w:t>Reuniões Online</w:t>
      </w:r>
    </w:p>
    <w:p w14:paraId="1E46172B" w14:textId="77777777" w:rsidR="00CB6005" w:rsidRPr="00690C65" w:rsidRDefault="00CB6005" w:rsidP="00CB6005">
      <w:pPr>
        <w:pStyle w:val="ProductList-Body"/>
        <w:tabs>
          <w:tab w:val="clear" w:pos="158"/>
          <w:tab w:val="left" w:pos="360"/>
        </w:tabs>
        <w:ind w:left="180"/>
      </w:pPr>
      <w:r>
        <w:t>Um utilizador final poderá realizar uma reunião baseada na Internet com funcionalidades de conferência áudio/vídeo com outros utilizadores finais.</w:t>
      </w:r>
    </w:p>
    <w:p w14:paraId="01F3953B" w14:textId="77777777" w:rsidR="00CB6005" w:rsidRPr="00A63B3B" w:rsidRDefault="00CB6005" w:rsidP="00CB6005">
      <w:pPr>
        <w:pStyle w:val="ProductList-Body"/>
        <w:tabs>
          <w:tab w:val="clear" w:pos="158"/>
          <w:tab w:val="left" w:pos="360"/>
        </w:tabs>
        <w:rPr>
          <w:sz w:val="16"/>
          <w:szCs w:val="16"/>
        </w:rPr>
      </w:pPr>
    </w:p>
    <w:p w14:paraId="78B0AC48" w14:textId="77777777" w:rsidR="00CB6005" w:rsidRPr="00690C65" w:rsidRDefault="00CB6005" w:rsidP="00CE1F8E">
      <w:pPr>
        <w:pStyle w:val="ProductList-Body"/>
        <w:keepNext/>
        <w:tabs>
          <w:tab w:val="clear" w:pos="158"/>
          <w:tab w:val="left" w:pos="360"/>
        </w:tabs>
      </w:pPr>
      <w:r>
        <w:rPr>
          <w:b/>
          <w:color w:val="00188F"/>
        </w:rPr>
        <w:t>Utilizadores Externos e utilizadores não autenticados pelo Skype para Empresas Online</w:t>
      </w:r>
    </w:p>
    <w:p w14:paraId="2CCE3AAC" w14:textId="590ED1FB" w:rsidR="00CB6005" w:rsidRDefault="00CB6005" w:rsidP="00CB6005">
      <w:pPr>
        <w:pStyle w:val="ProductList-Body"/>
        <w:tabs>
          <w:tab w:val="clear" w:pos="158"/>
          <w:tab w:val="left" w:pos="360"/>
        </w:tabs>
      </w:pPr>
      <w:r>
        <w:t>As SLs de Utilizador não são necessárias para Utilizadores Externos e utilizadores não autenticados pelo serviço Skype para Empresas Online.</w:t>
      </w:r>
    </w:p>
    <w:p w14:paraId="289A612D" w14:textId="38242B25" w:rsidR="00BE1FD0" w:rsidRDefault="00BE1FD0" w:rsidP="00CB6005">
      <w:pPr>
        <w:pStyle w:val="ProductList-Body"/>
        <w:tabs>
          <w:tab w:val="clear" w:pos="158"/>
          <w:tab w:val="left" w:pos="360"/>
        </w:tabs>
      </w:pPr>
    </w:p>
    <w:p w14:paraId="1FA8DD8D" w14:textId="77777777" w:rsidR="00BE1FD0" w:rsidRDefault="00BE1FD0" w:rsidP="00BE1FD0">
      <w:pPr>
        <w:pStyle w:val="ProductList-Body"/>
        <w:tabs>
          <w:tab w:val="clear" w:pos="158"/>
          <w:tab w:val="left" w:pos="360"/>
        </w:tabs>
      </w:pPr>
      <w:r>
        <w:rPr>
          <w:b/>
          <w:color w:val="00188F"/>
        </w:rPr>
        <w:t>Telefones de Área Comum</w:t>
      </w:r>
    </w:p>
    <w:p w14:paraId="2C48318E" w14:textId="77777777" w:rsidR="00BE1FD0" w:rsidRDefault="00BE1FD0" w:rsidP="00BE1FD0">
      <w:pPr>
        <w:pStyle w:val="ProductList-Body"/>
        <w:tabs>
          <w:tab w:val="clear" w:pos="158"/>
          <w:tab w:val="left" w:pos="360"/>
        </w:tabs>
      </w:pPr>
      <w:r>
        <w:t>Um Telefone de Área Comum é um dispositivo que faz e recebe apenas chamadas de voz e é partilhado por vários utilizadores que não iniciam sessão no dispositivo com as respetivas credenciais do Office 365. A oferta do Telefone de Área Comum da Microsoft é um SL de Dispositivo. Cada Dispositivo Licenciado Telefone de Área Comum pode ser acedido e utilizado por qualquer número de utilizadores.</w:t>
      </w:r>
    </w:p>
    <w:p w14:paraId="618A5828" w14:textId="1C2BB6F1" w:rsidR="000D2506" w:rsidRDefault="000D2506" w:rsidP="00CB6005">
      <w:pPr>
        <w:pStyle w:val="ProductList-Body"/>
        <w:tabs>
          <w:tab w:val="clear" w:pos="158"/>
          <w:tab w:val="left" w:pos="360"/>
        </w:tabs>
      </w:pPr>
    </w:p>
    <w:p w14:paraId="2706451D" w14:textId="77777777" w:rsidR="000D2506" w:rsidRPr="003619D2" w:rsidRDefault="000D2506" w:rsidP="000D2506">
      <w:pPr>
        <w:pStyle w:val="ProductList-Body"/>
        <w:rPr>
          <w:b/>
          <w:color w:val="00188F"/>
        </w:rPr>
      </w:pPr>
      <w:r>
        <w:rPr>
          <w:b/>
          <w:color w:val="00188F"/>
        </w:rPr>
        <w:t>Plano de</w:t>
      </w:r>
      <w:r>
        <w:rPr>
          <w:b/>
          <w:bCs/>
          <w:color w:val="00188F"/>
        </w:rPr>
        <w:t xml:space="preserve"> Chamadas e Serviço de Conferências de</w:t>
      </w:r>
      <w:r>
        <w:rPr>
          <w:b/>
          <w:color w:val="00188F"/>
        </w:rPr>
        <w:t xml:space="preserve"> Áudio</w:t>
      </w:r>
      <w:r>
        <w:rPr>
          <w:b/>
          <w:bCs/>
          <w:color w:val="00188F"/>
        </w:rPr>
        <w:t xml:space="preserve"> </w:t>
      </w:r>
      <w:r>
        <w:rPr>
          <w:b/>
          <w:color w:val="00188F"/>
        </w:rPr>
        <w:t>(Serviços de Chamadas/Conferências)</w:t>
      </w:r>
    </w:p>
    <w:p w14:paraId="369629E6" w14:textId="77777777" w:rsidR="000D2506" w:rsidRDefault="000D2506" w:rsidP="000D2506">
      <w:pPr>
        <w:pStyle w:val="ProductList-Body"/>
      </w:pPr>
      <w:r>
        <w:t>Os serviços de Chamas de Conferências permitem aos utilizadores comunicar com terceiros através da rede telefónica de voz mundial, geralmente conhecida como Rede Telefónica Pública Comutada. Os serviços de Chamadas e Conferências são fornecidos pela Afiliada da Microsoft que está autorizada a fornecê-los. Os preços dos serviços de Chamadas e Conferências podem incluir as taxas e os impostos aplicáveis. Os termos de utilização para os serviços de Chamadas e Conferências podem variar consoante o país. Todas as taxas, impostos e termos de utilização específicos de cada país são divulgados no site do Licenciamento em Volume (</w:t>
      </w:r>
      <w:hyperlink r:id="rId49" w:history="1">
        <w:r>
          <w:rPr>
            <w:rStyle w:val="Hyperlink"/>
          </w:rPr>
          <w:t>http://go.microsoft.com/fwlink/?LinkId=690247</w:t>
        </w:r>
      </w:hyperlink>
      <w:r>
        <w:t>).</w:t>
      </w:r>
    </w:p>
    <w:p w14:paraId="39D23785" w14:textId="77777777" w:rsidR="000D2506" w:rsidRDefault="000D2506" w:rsidP="000D2506">
      <w:pPr>
        <w:pStyle w:val="ProductList-Body"/>
      </w:pPr>
    </w:p>
    <w:p w14:paraId="50A8B06C" w14:textId="77777777" w:rsidR="000D2506" w:rsidRPr="0081293D" w:rsidRDefault="000D2506" w:rsidP="000D2506">
      <w:pPr>
        <w:pStyle w:val="ProductList-Body"/>
      </w:pPr>
      <w:r>
        <w:t>Exceder as limitações de utilização para o plano de subscrição do serviço de Chamadas e Conferências aplicável, tal como descrito nos termos de utilização, pode resultar na suspensão dos serviços. A Microsoft fornecerá uma notificação razoável antes de suspender os serviços de Chamadas ou Conferências e o cliente poderá efetuar chamadas de emergência durante qualquer período de suspensão.</w:t>
      </w:r>
    </w:p>
    <w:p w14:paraId="72850788" w14:textId="77777777" w:rsidR="000D2506" w:rsidRDefault="000D2506" w:rsidP="000D2506">
      <w:pPr>
        <w:pStyle w:val="ProductList-Body"/>
      </w:pPr>
    </w:p>
    <w:p w14:paraId="747EE69D" w14:textId="77777777" w:rsidR="000D2506" w:rsidRPr="003619D2" w:rsidRDefault="000D2506" w:rsidP="000D2506">
      <w:pPr>
        <w:pStyle w:val="ProductList-Body"/>
        <w:rPr>
          <w:b/>
          <w:color w:val="00188F"/>
        </w:rPr>
      </w:pPr>
      <w:r>
        <w:rPr>
          <w:b/>
          <w:color w:val="00188F"/>
        </w:rPr>
        <w:t>Informações Importantes Sobre Serviços de Emergência</w:t>
      </w:r>
    </w:p>
    <w:p w14:paraId="4361F8C4" w14:textId="77777777" w:rsidR="000D2506" w:rsidRDefault="000D2506" w:rsidP="000D2506">
      <w:pPr>
        <w:pStyle w:val="ProductList-Body"/>
      </w:pPr>
      <w:r>
        <w:t>O Cliente deve notificar cada utilizador de um Plano de Chamadas que os Serviços de Emergência funcionam de forma diferente dos serviços telefónicos tradicionais nas seguintes condições: (i) o Office 365 pode não detetar a localização real do autor da chamada Serviços de Emergência, o que pode resultar no reencaminhamento de uma chamada para o centro de atendimento telefónico dos Serviços de Emergência errado e/ou nos serviços de emergência serem enviados para a localização errada; (ii) se o dispositivo do utilizador estiver descarregado, estiver com uma falha de alimentação ou, por qualquer motivo, não conseguir aceder à Internet, o utilizador não consegue efetuar uma chamada Serviços de Emergência através de um serviço de Plano de Chamadas; e (iii) apesar de os serviços do Plano de Chamadas poderem ser utilizados em qualquer parte do mundo onde esteja disponível uma ligação à Internet, os utilizadores não devem efetuar chamadas Serviços de Emergência a partir de uma localização fora do país de residência porque a chamada provavelmente não será reencaminhada para o centro de atendimento telefónico adequado nessa localização.</w:t>
      </w:r>
    </w:p>
    <w:p w14:paraId="65FFA286" w14:textId="77777777" w:rsidR="00A92411" w:rsidRPr="00585A48" w:rsidRDefault="000A6B76" w:rsidP="00A92411">
      <w:pPr>
        <w:pStyle w:val="ProductList-Body"/>
        <w:shd w:val="clear" w:color="auto" w:fill="A6A6A6" w:themeFill="background1" w:themeFillShade="A6"/>
        <w:spacing w:before="120" w:after="240"/>
        <w:jc w:val="right"/>
        <w:rPr>
          <w:sz w:val="16"/>
          <w:szCs w:val="16"/>
        </w:rPr>
      </w:pPr>
      <w:hyperlink w:anchor="TableofContents" w:history="1">
        <w:r w:rsidR="00A92411">
          <w:rPr>
            <w:rStyle w:val="Hyperlink"/>
            <w:sz w:val="16"/>
            <w:szCs w:val="16"/>
          </w:rPr>
          <w:t>Índice</w:t>
        </w:r>
      </w:hyperlink>
      <w:r w:rsidR="00A92411">
        <w:rPr>
          <w:sz w:val="16"/>
          <w:szCs w:val="16"/>
        </w:rPr>
        <w:t xml:space="preserve"> / </w:t>
      </w:r>
      <w:hyperlink w:anchor="GeneralTerms" w:history="1">
        <w:r w:rsidR="00A92411">
          <w:rPr>
            <w:rStyle w:val="Hyperlink"/>
            <w:sz w:val="16"/>
            <w:szCs w:val="16"/>
          </w:rPr>
          <w:t>Termos de Licenciamento Gerais</w:t>
        </w:r>
      </w:hyperlink>
    </w:p>
    <w:p w14:paraId="12EF9505" w14:textId="65D3783F" w:rsidR="008E1EAF" w:rsidRPr="005C09F5" w:rsidRDefault="004B3528" w:rsidP="00630221">
      <w:pPr>
        <w:pStyle w:val="ProductList-OfferingGroupHeading"/>
        <w:keepNext/>
        <w:rPr>
          <w:lang w:val="pt-BR"/>
        </w:rPr>
      </w:pPr>
      <w:bookmarkStart w:id="179" w:name="OtherOnlineServices"/>
      <w:bookmarkStart w:id="180" w:name="_Toc523232790"/>
      <w:r w:rsidRPr="005C09F5">
        <w:rPr>
          <w:lang w:val="pt-BR"/>
        </w:rPr>
        <w:t>Outros Serviços Online</w:t>
      </w:r>
      <w:bookmarkEnd w:id="180"/>
    </w:p>
    <w:p w14:paraId="1DC86DAC" w14:textId="77777777" w:rsidR="00901935" w:rsidRPr="0018280C" w:rsidRDefault="00901935" w:rsidP="00630221">
      <w:pPr>
        <w:pStyle w:val="ProductList-Offering2Heading"/>
        <w:keepNext/>
        <w:outlineLvl w:val="2"/>
        <w:rPr>
          <w:lang w:val="pt-BR"/>
        </w:rPr>
      </w:pPr>
      <w:bookmarkStart w:id="181" w:name="MicrosoftLearning"/>
      <w:bookmarkStart w:id="182" w:name="MicrosoftPowerBIPro"/>
      <w:bookmarkEnd w:id="179"/>
      <w:r w:rsidRPr="009364D6">
        <w:rPr>
          <w:lang w:val="pt-BR"/>
        </w:rPr>
        <w:tab/>
      </w:r>
      <w:bookmarkStart w:id="183" w:name="_Toc476230941"/>
      <w:bookmarkStart w:id="184" w:name="_Toc476476626"/>
      <w:bookmarkStart w:id="185" w:name="BingMaps"/>
      <w:bookmarkStart w:id="186" w:name="_Toc523232791"/>
      <w:r w:rsidRPr="0018280C">
        <w:rPr>
          <w:lang w:val="pt-BR"/>
        </w:rPr>
        <w:t>Bing Maps Enterprise Platform e Mobile Asset Management Platform</w:t>
      </w:r>
      <w:bookmarkEnd w:id="183"/>
      <w:bookmarkEnd w:id="184"/>
      <w:bookmarkEnd w:id="186"/>
    </w:p>
    <w:bookmarkEnd w:id="185"/>
    <w:p w14:paraId="2D242AF0" w14:textId="77777777" w:rsidR="00901935" w:rsidRPr="00917344" w:rsidRDefault="00901935" w:rsidP="00901935">
      <w:pPr>
        <w:pStyle w:val="ProductList-Body"/>
        <w:rPr>
          <w:b/>
          <w:color w:val="00188F"/>
        </w:rPr>
      </w:pPr>
      <w:r>
        <w:rPr>
          <w:b/>
          <w:color w:val="00188F"/>
        </w:rPr>
        <w:t>SLs de Serviço</w:t>
      </w:r>
    </w:p>
    <w:p w14:paraId="5F900FA7" w14:textId="77777777" w:rsidR="00901935" w:rsidRDefault="00901935" w:rsidP="00901935">
      <w:pPr>
        <w:pStyle w:val="ProductList-Body"/>
      </w:pPr>
      <w:r>
        <w:t xml:space="preserve">É necessária uma SL de Serviço para aceder aos serviços através do Bing Maps Enterprise Platform ou do Mobile Asset Management Platform. Cada SL de Serviço deve ser adquirida com, pelo menos, uma das seguintes SLs de Suplementos qualificáveis: </w:t>
      </w:r>
    </w:p>
    <w:p w14:paraId="34B56B09" w14:textId="77777777" w:rsidR="00901935" w:rsidRDefault="00901935" w:rsidP="00901935">
      <w:pPr>
        <w:pStyle w:val="ProductList-Body"/>
        <w:numPr>
          <w:ilvl w:val="0"/>
          <w:numId w:val="40"/>
        </w:numPr>
        <w:ind w:left="450" w:hanging="270"/>
      </w:pPr>
      <w:r>
        <w:t>Para a SL de Serviço do Bing Maps Enterprise Platform:</w:t>
      </w:r>
    </w:p>
    <w:p w14:paraId="2ED80B4B" w14:textId="77777777" w:rsidR="00901935" w:rsidRDefault="00901935" w:rsidP="00901935">
      <w:pPr>
        <w:pStyle w:val="ProductList-Body"/>
        <w:numPr>
          <w:ilvl w:val="0"/>
          <w:numId w:val="41"/>
        </w:numPr>
        <w:spacing w:before="40"/>
        <w:ind w:left="810" w:hanging="270"/>
      </w:pPr>
      <w:r>
        <w:t>SL de Suplementos de Utilização do Web Site Público do Bing Maps, disponível para um número especificado de transações faturáveis para utilização num Web site disponível publicamente sem restrição,</w:t>
      </w:r>
    </w:p>
    <w:p w14:paraId="3135F99D" w14:textId="77777777" w:rsidR="00901935" w:rsidRDefault="00901935" w:rsidP="00901935">
      <w:pPr>
        <w:pStyle w:val="ProductList-Body"/>
        <w:numPr>
          <w:ilvl w:val="0"/>
          <w:numId w:val="41"/>
        </w:numPr>
        <w:spacing w:before="40"/>
        <w:ind w:left="810" w:hanging="270"/>
      </w:pPr>
      <w:r>
        <w:t>SL de Suplementos de Utilização do Web Site Interno do Bing Maps, disponível para um número especificado de transações faturáveis para utilização num Web site interno (por exemplo, intranet) numa rede privada,</w:t>
      </w:r>
    </w:p>
    <w:p w14:paraId="7EB5CCCE" w14:textId="77777777" w:rsidR="00901935" w:rsidRDefault="00901935" w:rsidP="00901935">
      <w:pPr>
        <w:pStyle w:val="ProductList-Body"/>
        <w:numPr>
          <w:ilvl w:val="0"/>
          <w:numId w:val="41"/>
        </w:numPr>
        <w:spacing w:before="40"/>
        <w:ind w:left="810" w:hanging="270"/>
      </w:pPr>
      <w:r>
        <w:t>SL de Suplementos do Bing Maps Por Utilizador Conhecido, ou</w:t>
      </w:r>
    </w:p>
    <w:p w14:paraId="1F7EF3B3" w14:textId="77777777" w:rsidR="00901935" w:rsidRDefault="00901935" w:rsidP="00901935">
      <w:pPr>
        <w:pStyle w:val="ProductList-Body"/>
        <w:numPr>
          <w:ilvl w:val="0"/>
          <w:numId w:val="41"/>
        </w:numPr>
        <w:spacing w:before="40"/>
        <w:ind w:left="810" w:hanging="270"/>
      </w:pPr>
      <w:r>
        <w:t>SL de Suplementos do Bing Maps Light Por Utilizador Conhecido.</w:t>
      </w:r>
    </w:p>
    <w:p w14:paraId="6457CD0D" w14:textId="77777777" w:rsidR="00901935" w:rsidRDefault="00901935" w:rsidP="00901935">
      <w:pPr>
        <w:pStyle w:val="ProductList-Body"/>
        <w:numPr>
          <w:ilvl w:val="0"/>
          <w:numId w:val="20"/>
        </w:numPr>
        <w:spacing w:before="40"/>
        <w:ind w:left="450" w:hanging="270"/>
      </w:pPr>
      <w:r>
        <w:t>Para o SL de Serviço do Mobile Asset Management Platform, para cada Recurso:</w:t>
      </w:r>
    </w:p>
    <w:p w14:paraId="17626050" w14:textId="77777777" w:rsidR="00901935" w:rsidRDefault="00901935" w:rsidP="00901935">
      <w:pPr>
        <w:pStyle w:val="ProductList-Body"/>
        <w:numPr>
          <w:ilvl w:val="1"/>
          <w:numId w:val="20"/>
        </w:numPr>
        <w:spacing w:before="40"/>
        <w:ind w:left="810" w:hanging="270"/>
      </w:pPr>
      <w:r>
        <w:t>SL de Suplementos do Mobile Asset Management para a América do Norte (com ou sem encaminhamento)</w:t>
      </w:r>
    </w:p>
    <w:p w14:paraId="3415A8D1" w14:textId="77777777" w:rsidR="00901935" w:rsidRDefault="00901935" w:rsidP="00901935">
      <w:pPr>
        <w:pStyle w:val="ProductList-Body"/>
        <w:numPr>
          <w:ilvl w:val="1"/>
          <w:numId w:val="20"/>
        </w:numPr>
        <w:spacing w:before="40"/>
        <w:ind w:left="810" w:hanging="270"/>
      </w:pPr>
      <w:r>
        <w:t>SL de Suplementos do Mobile Asset Management para a Europa com ou sem encaminhamento, ou</w:t>
      </w:r>
    </w:p>
    <w:p w14:paraId="3DFA25E7" w14:textId="77777777" w:rsidR="00901935" w:rsidRDefault="00901935" w:rsidP="00901935">
      <w:pPr>
        <w:pStyle w:val="ProductList-Body"/>
        <w:numPr>
          <w:ilvl w:val="1"/>
          <w:numId w:val="20"/>
        </w:numPr>
        <w:spacing w:before="40"/>
        <w:ind w:left="810" w:hanging="270"/>
      </w:pPr>
      <w:r>
        <w:lastRenderedPageBreak/>
        <w:t>SL de Suplementos do Mobile Asset Management para o Resto do Mundo (com ou sem encaminhamento)</w:t>
      </w:r>
    </w:p>
    <w:p w14:paraId="408CEFCD" w14:textId="77777777" w:rsidR="00901935" w:rsidRDefault="00901935" w:rsidP="00901935">
      <w:pPr>
        <w:pStyle w:val="ProductList-Body"/>
      </w:pPr>
    </w:p>
    <w:p w14:paraId="79D85FFD" w14:textId="77777777" w:rsidR="00901935" w:rsidRPr="00917344" w:rsidRDefault="00901935" w:rsidP="00A50823">
      <w:pPr>
        <w:pStyle w:val="ProductList-Body"/>
        <w:keepNext/>
        <w:rPr>
          <w:b/>
          <w:color w:val="00188F"/>
        </w:rPr>
      </w:pPr>
      <w:r>
        <w:rPr>
          <w:b/>
          <w:color w:val="00188F"/>
        </w:rPr>
        <w:t>SLs de Suplementos qualificáveis de Mobile Asset Management Platform Service SL</w:t>
      </w:r>
    </w:p>
    <w:p w14:paraId="7CE768EA" w14:textId="77777777" w:rsidR="00901935" w:rsidRDefault="00901935" w:rsidP="00901935">
      <w:pPr>
        <w:pStyle w:val="ProductList-Body"/>
      </w:pPr>
      <w:r>
        <w:t>Para o Mobile Asset Management Platform, é necessária uma SL de Suplementos para cada Ativo controlado, cujo GPS ou outra posição baseada no sensor pode ser monitorizada, apresentada, codificada geograficamente de forma inversa ou utilizada para efetuar cálculos através da utilização de Mobile Asset Management Platform. “Ativo” é definido como qualquer veículo, dispositivo ou outro objeto móvel. Estas SLs de Suplementos destinam-se a um número especificado de Ativos controlados.</w:t>
      </w:r>
    </w:p>
    <w:p w14:paraId="54B0CA86" w14:textId="77777777" w:rsidR="00901935" w:rsidRDefault="00901935" w:rsidP="00901935">
      <w:pPr>
        <w:pStyle w:val="ProductList-Body"/>
      </w:pPr>
    </w:p>
    <w:p w14:paraId="1D5657B7" w14:textId="77777777" w:rsidR="00901935" w:rsidRPr="00917344" w:rsidRDefault="00901935" w:rsidP="00927CE3">
      <w:pPr>
        <w:pStyle w:val="ProductList-Body"/>
        <w:keepNext/>
        <w:rPr>
          <w:b/>
          <w:color w:val="00188F"/>
        </w:rPr>
      </w:pPr>
      <w:r>
        <w:rPr>
          <w:b/>
          <w:color w:val="00188F"/>
        </w:rPr>
        <w:t>Utilizadores Autenticados</w:t>
      </w:r>
    </w:p>
    <w:p w14:paraId="146FC393" w14:textId="77777777" w:rsidR="00901935" w:rsidRDefault="00901935" w:rsidP="00901935">
      <w:pPr>
        <w:pStyle w:val="ProductList-Body"/>
      </w:pPr>
      <w:r>
        <w:t>Os utilizadores que estão autenticados pelos programas do Cliente que acedem ao Bing Maps Enterprise Platform e Mobile Asset Management Platform têm de ter uma SL.</w:t>
      </w:r>
    </w:p>
    <w:p w14:paraId="297B16EC" w14:textId="77777777" w:rsidR="004227CB" w:rsidRPr="00F55075" w:rsidRDefault="004227CB" w:rsidP="004227CB">
      <w:pPr>
        <w:pStyle w:val="ProductList-Body"/>
      </w:pPr>
    </w:p>
    <w:p w14:paraId="722B2443" w14:textId="77777777" w:rsidR="004227CB" w:rsidRPr="00F55075" w:rsidRDefault="004227CB" w:rsidP="004227CB">
      <w:pPr>
        <w:pStyle w:val="ProductList-Body"/>
      </w:pPr>
      <w:r>
        <w:rPr>
          <w:b/>
          <w:color w:val="00188F"/>
        </w:rPr>
        <w:t>APIs dos Mapas Bing</w:t>
      </w:r>
    </w:p>
    <w:p w14:paraId="7C1B17F2" w14:textId="6ED87C52" w:rsidR="004227CB" w:rsidRPr="00F55075" w:rsidRDefault="004227CB" w:rsidP="004227CB">
      <w:pPr>
        <w:pStyle w:val="ProductList-Body"/>
      </w:pPr>
      <w:r>
        <w:t xml:space="preserve">O Cliente poderá utilizar todas as APIs dos Mapas Bing em conformidade com os Termos de Utilização das APIs do Bing Maps Platform e os SDKs do Bing Maps Platform da Microsoft, incluindo quaisquer sucessores, localizados em </w:t>
      </w:r>
      <w:hyperlink r:id="rId50" w:history="1">
        <w:r>
          <w:rPr>
            <w:rStyle w:val="Hyperlink"/>
          </w:rPr>
          <w:t>https://aka.ms/bingmapsplatformapistou</w:t>
        </w:r>
      </w:hyperlink>
      <w:r>
        <w:t xml:space="preserve"> e </w:t>
      </w:r>
      <w:hyperlink r:id="rId51" w:history="1">
        <w:r w:rsidR="00FE22A6">
          <w:rPr>
            <w:rStyle w:val="Hyperlink"/>
          </w:rPr>
          <w:t>https://aka.ms/bingmapsplatformsdks/</w:t>
        </w:r>
      </w:hyperlink>
      <w:r>
        <w:t>.</w:t>
      </w:r>
    </w:p>
    <w:p w14:paraId="367297A0" w14:textId="77777777" w:rsidR="004227CB" w:rsidRPr="00F55075" w:rsidRDefault="004227CB" w:rsidP="004227CB">
      <w:pPr>
        <w:pStyle w:val="ProductList-Body"/>
      </w:pPr>
    </w:p>
    <w:p w14:paraId="652FA093" w14:textId="77777777" w:rsidR="004227CB" w:rsidRPr="00F55075" w:rsidRDefault="004227CB" w:rsidP="004227CB">
      <w:pPr>
        <w:pStyle w:val="ProductList-Body"/>
      </w:pPr>
      <w:r>
        <w:rPr>
          <w:b/>
          <w:color w:val="00188F"/>
        </w:rPr>
        <w:t>Privacidade dos Mapas Bing</w:t>
      </w:r>
    </w:p>
    <w:p w14:paraId="6F30243B" w14:textId="77777777" w:rsidR="004227CB" w:rsidRPr="00F55075" w:rsidRDefault="004227CB" w:rsidP="004227CB">
      <w:pPr>
        <w:pStyle w:val="ProductList-Body"/>
      </w:pPr>
      <w:r>
        <w:t xml:space="preserve">A Declaração de Privacidade do Bing e os termos de privacidade nos Termos de Utilização das APIs do Microsoft Bing Maps Platform localizados em: </w:t>
      </w:r>
      <w:hyperlink r:id="rId52" w:history="1">
        <w:r>
          <w:rPr>
            <w:rStyle w:val="Hyperlink"/>
          </w:rPr>
          <w:t>https://go.microsoft.com/fwlink/?LinkId=521839</w:t>
        </w:r>
      </w:hyperlink>
      <w:r>
        <w:t xml:space="preserve"> aplicam-se à utilização que o Cliente faz dos Serviços do Bing Maps.</w:t>
      </w:r>
    </w:p>
    <w:p w14:paraId="24EADCCD" w14:textId="77777777" w:rsidR="004227CB" w:rsidRPr="00F55075" w:rsidRDefault="000A6B76" w:rsidP="004227CB">
      <w:pPr>
        <w:pStyle w:val="ProductList-Body"/>
        <w:shd w:val="clear" w:color="auto" w:fill="A6A6A6" w:themeFill="background1" w:themeFillShade="A6"/>
        <w:spacing w:before="120" w:after="240"/>
        <w:jc w:val="right"/>
      </w:pPr>
      <w:hyperlink w:anchor="TableofContents" w:history="1">
        <w:r w:rsidR="004227CB">
          <w:rPr>
            <w:rStyle w:val="Hyperlink"/>
            <w:sz w:val="16"/>
            <w:szCs w:val="16"/>
          </w:rPr>
          <w:t>Índice</w:t>
        </w:r>
      </w:hyperlink>
      <w:r w:rsidR="004227CB">
        <w:rPr>
          <w:sz w:val="16"/>
          <w:szCs w:val="16"/>
        </w:rPr>
        <w:t xml:space="preserve"> / </w:t>
      </w:r>
      <w:hyperlink w:anchor="GeneralTerms" w:history="1">
        <w:r w:rsidR="004227CB">
          <w:rPr>
            <w:rStyle w:val="Hyperlink"/>
            <w:sz w:val="16"/>
            <w:szCs w:val="16"/>
          </w:rPr>
          <w:t>Termos de Licenciamento Gerais</w:t>
        </w:r>
      </w:hyperlink>
    </w:p>
    <w:p w14:paraId="7D8543FB" w14:textId="77777777" w:rsidR="00502802" w:rsidRPr="009364D6" w:rsidRDefault="00502802" w:rsidP="00502802">
      <w:pPr>
        <w:pStyle w:val="ProductList-Offering2Heading"/>
        <w:outlineLvl w:val="2"/>
        <w:rPr>
          <w:lang w:val="pt-BR"/>
        </w:rPr>
      </w:pPr>
      <w:r w:rsidRPr="009364D6">
        <w:rPr>
          <w:lang w:val="pt-BR"/>
        </w:rPr>
        <w:tab/>
      </w:r>
      <w:bookmarkStart w:id="187" w:name="_Toc476230942"/>
      <w:bookmarkStart w:id="188" w:name="BusinessApplicationPlatform"/>
      <w:bookmarkStart w:id="189" w:name="_Toc523232792"/>
      <w:r w:rsidRPr="009364D6">
        <w:rPr>
          <w:lang w:val="pt-BR"/>
        </w:rPr>
        <w:t>Plataforma de Aplicações de Negócio</w:t>
      </w:r>
      <w:bookmarkEnd w:id="187"/>
      <w:bookmarkEnd w:id="189"/>
    </w:p>
    <w:bookmarkEnd w:id="188"/>
    <w:p w14:paraId="7C8DDD88" w14:textId="77777777" w:rsidR="00502802" w:rsidRPr="00A8327A" w:rsidRDefault="00502802" w:rsidP="00502802">
      <w:pPr>
        <w:pStyle w:val="ProductList-Body"/>
        <w:rPr>
          <w:rFonts w:asciiTheme="majorHAnsi" w:hAnsiTheme="majorHAnsi"/>
          <w:sz w:val="16"/>
          <w:szCs w:val="16"/>
        </w:rPr>
        <w:sectPr w:rsidR="00502802" w:rsidRPr="00A8327A" w:rsidSect="00721CEC">
          <w:footerReference w:type="first" r:id="rId53"/>
          <w:type w:val="continuous"/>
          <w:pgSz w:w="12240" w:h="15840"/>
          <w:pgMar w:top="1440" w:right="720" w:bottom="1440" w:left="720" w:header="720" w:footer="720" w:gutter="0"/>
          <w:cols w:space="720"/>
          <w:titlePg/>
          <w:docGrid w:linePitch="360"/>
        </w:sectPr>
      </w:pPr>
    </w:p>
    <w:p w14:paraId="6978933B" w14:textId="77777777" w:rsidR="00502802" w:rsidRPr="009364D6" w:rsidRDefault="00502802" w:rsidP="00502802">
      <w:pPr>
        <w:pStyle w:val="ProductList-Body"/>
        <w:rPr>
          <w:lang w:val="en-US"/>
        </w:rPr>
      </w:pPr>
      <w:r w:rsidRPr="009364D6">
        <w:rPr>
          <w:rFonts w:asciiTheme="majorHAnsi" w:hAnsiTheme="majorHAnsi"/>
          <w:sz w:val="16"/>
          <w:szCs w:val="16"/>
          <w:lang w:val="en-US"/>
        </w:rPr>
        <w:t>Microsoft Flow</w:t>
      </w:r>
    </w:p>
    <w:p w14:paraId="51B51CC4" w14:textId="77777777" w:rsidR="00502802" w:rsidRPr="009364D6" w:rsidRDefault="00502802" w:rsidP="00502802">
      <w:pPr>
        <w:pStyle w:val="ProductList-Body"/>
        <w:rPr>
          <w:lang w:val="en-US"/>
        </w:rPr>
      </w:pPr>
      <w:r w:rsidRPr="009364D6">
        <w:rPr>
          <w:rFonts w:asciiTheme="majorHAnsi" w:hAnsiTheme="majorHAnsi"/>
          <w:sz w:val="16"/>
          <w:szCs w:val="16"/>
          <w:lang w:val="en-US"/>
        </w:rPr>
        <w:t>Microsoft PowerApps</w:t>
      </w:r>
    </w:p>
    <w:p w14:paraId="2C1D7F58" w14:textId="77777777" w:rsidR="00502802" w:rsidRPr="009364D6" w:rsidRDefault="00502802" w:rsidP="00502802">
      <w:pPr>
        <w:pStyle w:val="ProductList-Body"/>
        <w:rPr>
          <w:lang w:val="en-US"/>
        </w:rPr>
      </w:pPr>
      <w:r w:rsidRPr="009364D6">
        <w:rPr>
          <w:rFonts w:asciiTheme="majorHAnsi" w:hAnsiTheme="majorHAnsi"/>
          <w:sz w:val="16"/>
          <w:szCs w:val="16"/>
          <w:lang w:val="en-US"/>
        </w:rPr>
        <w:t>Microsoft Power BI Pro</w:t>
      </w:r>
    </w:p>
    <w:p w14:paraId="02AB1B47" w14:textId="77777777" w:rsidR="00502802" w:rsidRPr="009364D6" w:rsidRDefault="00502802" w:rsidP="00502802">
      <w:pPr>
        <w:pStyle w:val="ProductList-Body"/>
        <w:rPr>
          <w:lang w:val="en-US"/>
        </w:rPr>
      </w:pPr>
      <w:r w:rsidRPr="009364D6">
        <w:rPr>
          <w:rFonts w:asciiTheme="majorHAnsi" w:hAnsiTheme="majorHAnsi"/>
          <w:sz w:val="16"/>
          <w:szCs w:val="16"/>
          <w:lang w:val="en-US"/>
        </w:rPr>
        <w:t>Microsoft Power BI Premium</w:t>
      </w:r>
    </w:p>
    <w:p w14:paraId="79423121" w14:textId="77777777" w:rsidR="00502802" w:rsidRPr="009364D6" w:rsidRDefault="00502802" w:rsidP="00502802">
      <w:pPr>
        <w:pStyle w:val="ProductList-Body"/>
        <w:rPr>
          <w:rFonts w:asciiTheme="majorHAnsi" w:hAnsiTheme="majorHAnsi"/>
          <w:sz w:val="16"/>
          <w:szCs w:val="16"/>
          <w:lang w:val="en-US"/>
        </w:rPr>
        <w:sectPr w:rsidR="00502802" w:rsidRPr="009364D6" w:rsidSect="00721CEC">
          <w:footerReference w:type="default" r:id="rId54"/>
          <w:footerReference w:type="first" r:id="rId55"/>
          <w:type w:val="continuous"/>
          <w:pgSz w:w="12240" w:h="15840"/>
          <w:pgMar w:top="1440" w:right="720" w:bottom="1440" w:left="720" w:header="720" w:footer="720" w:gutter="0"/>
          <w:cols w:num="2" w:space="720"/>
          <w:titlePg/>
          <w:docGrid w:linePitch="360"/>
        </w:sectPr>
      </w:pPr>
      <w:r w:rsidRPr="009364D6">
        <w:rPr>
          <w:rFonts w:asciiTheme="majorHAnsi" w:hAnsiTheme="majorHAnsi"/>
          <w:sz w:val="16"/>
          <w:szCs w:val="16"/>
          <w:lang w:val="en-US"/>
        </w:rPr>
        <w:t>Microsoft Stream</w:t>
      </w:r>
    </w:p>
    <w:p w14:paraId="7B63C3FC" w14:textId="77777777" w:rsidR="00502802" w:rsidRPr="00777A91" w:rsidRDefault="00502802" w:rsidP="00502802">
      <w:pPr>
        <w:pStyle w:val="ProductList-Body"/>
        <w:pBdr>
          <w:top w:val="single" w:sz="4" w:space="1" w:color="BFBFBF" w:themeColor="background1" w:themeShade="BF"/>
        </w:pBdr>
        <w:rPr>
          <w:b/>
          <w:color w:val="000000" w:themeColor="text1"/>
          <w:sz w:val="8"/>
          <w:szCs w:val="8"/>
          <w:lang w:val="en-US" w:eastAsia="en-US" w:bidi="ar-SA"/>
        </w:rPr>
      </w:pPr>
    </w:p>
    <w:p w14:paraId="3D629B33" w14:textId="77777777" w:rsidR="00502802" w:rsidRPr="004E78BB" w:rsidRDefault="00502802" w:rsidP="00502802">
      <w:pPr>
        <w:pStyle w:val="ProductList-Body"/>
        <w:keepNext/>
        <w:tabs>
          <w:tab w:val="clear" w:pos="158"/>
          <w:tab w:val="left" w:pos="360"/>
        </w:tabs>
      </w:pPr>
      <w:r>
        <w:rPr>
          <w:b/>
          <w:color w:val="00188F"/>
        </w:rPr>
        <w:t>Notificações</w:t>
      </w:r>
    </w:p>
    <w:p w14:paraId="30150F82" w14:textId="77777777" w:rsidR="00972069" w:rsidRPr="00E52A5C" w:rsidRDefault="00972069" w:rsidP="00972069">
      <w:pPr>
        <w:pStyle w:val="ProductList-Body"/>
      </w:pPr>
      <w:r>
        <w:t xml:space="preserve">São aplicáveis as Notificações dos Mapas Bing, </w:t>
      </w:r>
      <w:r>
        <w:rPr>
          <w:color w:val="000000" w:themeColor="text1"/>
        </w:rPr>
        <w:t xml:space="preserve">Norma Visual H.264/AVC, Norma Visual VC-1, Norma Visual MPEG-4 Part 2 e Norma Visual MPEG-2 </w:t>
      </w:r>
      <w:r>
        <w:t xml:space="preserve">no </w:t>
      </w:r>
      <w:hyperlink w:anchor="Anexo 1" w:history="1">
        <w:r>
          <w:rPr>
            <w:rStyle w:val="Hyperlink"/>
          </w:rPr>
          <w:t>Anexo 1</w:t>
        </w:r>
      </w:hyperlink>
      <w:r>
        <w:t>.</w:t>
      </w:r>
    </w:p>
    <w:p w14:paraId="1F6928D7" w14:textId="77777777" w:rsidR="00502802" w:rsidRPr="004E78BB" w:rsidRDefault="00502802" w:rsidP="00502802">
      <w:pPr>
        <w:pStyle w:val="ProductList-Body"/>
      </w:pPr>
    </w:p>
    <w:p w14:paraId="20508C76" w14:textId="77777777" w:rsidR="00502802" w:rsidRPr="004E78BB" w:rsidRDefault="00502802" w:rsidP="00502802">
      <w:pPr>
        <w:pStyle w:val="ProductList-Body"/>
        <w:keepNext/>
        <w:tabs>
          <w:tab w:val="clear" w:pos="158"/>
          <w:tab w:val="left" w:pos="360"/>
        </w:tabs>
      </w:pPr>
      <w:r>
        <w:rPr>
          <w:b/>
          <w:color w:val="00188F"/>
          <w:szCs w:val="18"/>
        </w:rPr>
        <w:t>Microsoft Power BI</w:t>
      </w:r>
    </w:p>
    <w:p w14:paraId="4D2941DD" w14:textId="77777777" w:rsidR="00502802" w:rsidRPr="004E78BB" w:rsidRDefault="00502802" w:rsidP="00502802">
      <w:pPr>
        <w:pStyle w:val="ProductList-Body"/>
        <w:ind w:left="180"/>
      </w:pPr>
      <w:r>
        <w:rPr>
          <w:b/>
          <w:color w:val="0072C6"/>
          <w:szCs w:val="18"/>
        </w:rPr>
        <w:t>Definições</w:t>
      </w:r>
    </w:p>
    <w:p w14:paraId="42D0A190" w14:textId="77777777" w:rsidR="00502802" w:rsidRPr="004E78BB" w:rsidRDefault="00502802" w:rsidP="00502802">
      <w:pPr>
        <w:pStyle w:val="ProductList-Body"/>
        <w:ind w:left="180"/>
      </w:pPr>
      <w:r>
        <w:rPr>
          <w:szCs w:val="18"/>
        </w:rPr>
        <w:t xml:space="preserve">“Aplicação do Cliente” designa uma aplicação ou qualquer conjunto de aplicações que acrescenta funcionalidade essencial e significativa às Funcionalidades Incorporadas e que não visa principalmente ser um substituto de qualquer parte dos serviços do Microsoft Power BI. </w:t>
      </w:r>
    </w:p>
    <w:p w14:paraId="58D2E8D4" w14:textId="77777777" w:rsidR="00502802" w:rsidRPr="004E78BB" w:rsidRDefault="00502802" w:rsidP="00502802">
      <w:pPr>
        <w:pStyle w:val="ProductList-Body"/>
        <w:ind w:left="180"/>
      </w:pPr>
      <w:r>
        <w:rPr>
          <w:szCs w:val="18"/>
        </w:rPr>
        <w:t xml:space="preserve">“Funcionalidades Incorporadas” designa as APIs Power BI e as vistas incorporadas para utilização por uma aplicação. </w:t>
      </w:r>
    </w:p>
    <w:p w14:paraId="2E3AECDA" w14:textId="77777777" w:rsidR="00502802" w:rsidRPr="004E78BB" w:rsidRDefault="00502802" w:rsidP="00502802">
      <w:pPr>
        <w:pStyle w:val="ProductList-Body"/>
        <w:ind w:left="180"/>
      </w:pPr>
    </w:p>
    <w:p w14:paraId="259D26E3" w14:textId="77777777" w:rsidR="00502802" w:rsidRPr="004E78BB" w:rsidRDefault="00502802" w:rsidP="00630221">
      <w:pPr>
        <w:pStyle w:val="ProductList-Body"/>
        <w:keepNext/>
        <w:ind w:left="187"/>
      </w:pPr>
      <w:r>
        <w:rPr>
          <w:b/>
          <w:color w:val="0072C6"/>
          <w:szCs w:val="18"/>
        </w:rPr>
        <w:t>Exceção de Alojamento para Funcionalidades Incorporadas</w:t>
      </w:r>
    </w:p>
    <w:p w14:paraId="18E99514" w14:textId="77777777" w:rsidR="00502802" w:rsidRPr="004E78BB" w:rsidRDefault="00502802" w:rsidP="00502802">
      <w:pPr>
        <w:pStyle w:val="ProductList-Body"/>
        <w:ind w:left="180"/>
      </w:pPr>
      <w:r>
        <w:rPr>
          <w:szCs w:val="18"/>
        </w:rPr>
        <w:t>O Cliente poderá criar e manter uma Aplicação Cliente e, sem prejuízo de qualquer indicação em contrário no contrato de licenciamento em volume do Cliente, combinar as Funcionalidades Incorporadas com os Dados do Cliente, propriedade ou licenciados pelo Cliente ou por terceiros para criar uma Aplicação Cliente com as Funcionalidades Incorporadas e os Dados do Cliente em conjunto. Qualquer conteúdo do Power BI acedido pela Aplicação Cliente ou pelos respetivos utilizadores finais deve ser armazenado na funcionalidade Microsoft Power BI Premium. O Cliente poderá permitir que terceiros tenham acesso e utilizem as Funcionalidades Incorporadas no âmbito da utilização dessa Aplicação Cliente. O Cliente é responsável por essa utilização e por assegurar o cumprimento destes termos e dos termos e condições do contrato de licenciamento em volume do Cliente nessa utilização.</w:t>
      </w:r>
    </w:p>
    <w:p w14:paraId="5408E619" w14:textId="77777777" w:rsidR="00502802" w:rsidRPr="004E78BB" w:rsidRDefault="00502802" w:rsidP="00502802">
      <w:pPr>
        <w:pStyle w:val="ProductList-Body"/>
        <w:ind w:left="180"/>
      </w:pPr>
    </w:p>
    <w:p w14:paraId="74703202" w14:textId="77777777" w:rsidR="00502802" w:rsidRPr="004E78BB" w:rsidRDefault="00502802" w:rsidP="000D2506">
      <w:pPr>
        <w:pStyle w:val="ProductList-Body"/>
        <w:keepNext/>
        <w:ind w:left="187"/>
      </w:pPr>
      <w:r>
        <w:rPr>
          <w:b/>
          <w:color w:val="0072C6"/>
          <w:szCs w:val="18"/>
        </w:rPr>
        <w:t>Limitações</w:t>
      </w:r>
    </w:p>
    <w:p w14:paraId="0F3B6A45" w14:textId="77777777" w:rsidR="00502802" w:rsidRPr="004E78BB" w:rsidRDefault="00502802" w:rsidP="00502802">
      <w:pPr>
        <w:pStyle w:val="ProductList-Body"/>
        <w:ind w:left="180"/>
      </w:pPr>
      <w:r>
        <w:rPr>
          <w:szCs w:val="18"/>
        </w:rPr>
        <w:t>O Cliente não poderá</w:t>
      </w:r>
    </w:p>
    <w:p w14:paraId="75689023" w14:textId="77777777" w:rsidR="00502802" w:rsidRPr="004E78BB" w:rsidRDefault="00502802" w:rsidP="00502802">
      <w:pPr>
        <w:pStyle w:val="ProductList-Body"/>
        <w:numPr>
          <w:ilvl w:val="0"/>
          <w:numId w:val="42"/>
        </w:numPr>
        <w:ind w:left="810" w:hanging="270"/>
      </w:pPr>
      <w:r>
        <w:rPr>
          <w:szCs w:val="18"/>
        </w:rPr>
        <w:t>revender ou redistribuir os serviços do Microsoft Power BI, ou</w:t>
      </w:r>
    </w:p>
    <w:p w14:paraId="476E7BF6" w14:textId="77777777" w:rsidR="00502802" w:rsidRPr="004E78BB" w:rsidRDefault="00502802" w:rsidP="00502802">
      <w:pPr>
        <w:pStyle w:val="ProductList-Body"/>
        <w:numPr>
          <w:ilvl w:val="0"/>
          <w:numId w:val="42"/>
        </w:numPr>
        <w:ind w:left="810" w:hanging="270"/>
      </w:pPr>
      <w:r>
        <w:rPr>
          <w:szCs w:val="18"/>
        </w:rPr>
        <w:t xml:space="preserve">permitir que vários utilizadores acedam direta ou indiretamente a qualquer funcionalidade do Microsoft Power BI disponibilizados por utilizador. </w:t>
      </w:r>
    </w:p>
    <w:p w14:paraId="74965FE9" w14:textId="77777777" w:rsidR="00502802" w:rsidRPr="004E78BB" w:rsidRDefault="00502802" w:rsidP="00502802">
      <w:pPr>
        <w:pStyle w:val="ProductList-Body"/>
        <w:ind w:left="180"/>
      </w:pPr>
    </w:p>
    <w:p w14:paraId="47EA5BCA" w14:textId="77777777" w:rsidR="00502802" w:rsidRPr="004E78BB" w:rsidRDefault="00502802" w:rsidP="00521CA1">
      <w:pPr>
        <w:pStyle w:val="ProductList-Body"/>
        <w:keepNext/>
        <w:ind w:left="187"/>
      </w:pPr>
      <w:r>
        <w:rPr>
          <w:b/>
          <w:color w:val="0072C6"/>
          <w:szCs w:val="18"/>
        </w:rPr>
        <w:t xml:space="preserve">Acesso se uma SL de Utilizador </w:t>
      </w:r>
    </w:p>
    <w:p w14:paraId="04D02ED3" w14:textId="2DF468E7" w:rsidR="00502802" w:rsidRDefault="00502802" w:rsidP="00502802">
      <w:pPr>
        <w:pStyle w:val="ProductList-Body"/>
        <w:ind w:left="180"/>
        <w:rPr>
          <w:szCs w:val="18"/>
        </w:rPr>
      </w:pPr>
      <w:r>
        <w:rPr>
          <w:szCs w:val="18"/>
        </w:rPr>
        <w:t>Não é necessária uma SL de Utilizador para ver conteúdo na funcionalidade Power BI Premium partilhado através das APIs incorporadas ou da funcionalidade de vistas incorporadas. Apenas com o Power BI Premium série P, também não é necessária uma SL de Utilizador para ver conteúdo na funcionalidade Power BI Premium partilhado através das funcionalidades de subscrição de e-mail e aplicações, ou através do Servidor de Relatórios do Power BI.</w:t>
      </w:r>
    </w:p>
    <w:p w14:paraId="14692A08" w14:textId="5492ABE4" w:rsidR="00071C7C" w:rsidRDefault="00071C7C" w:rsidP="00502802">
      <w:pPr>
        <w:pStyle w:val="ProductList-Body"/>
        <w:ind w:left="180"/>
        <w:rPr>
          <w:szCs w:val="18"/>
        </w:rPr>
      </w:pPr>
    </w:p>
    <w:p w14:paraId="484BC719" w14:textId="77777777" w:rsidR="00071C7C" w:rsidRPr="0008458E" w:rsidRDefault="00071C7C" w:rsidP="00071C7C">
      <w:pPr>
        <w:pStyle w:val="ProductList-Body"/>
        <w:keepNext/>
        <w:ind w:left="187"/>
      </w:pPr>
      <w:r>
        <w:rPr>
          <w:b/>
          <w:color w:val="0072C6"/>
          <w:szCs w:val="18"/>
        </w:rPr>
        <w:lastRenderedPageBreak/>
        <w:t>Publicação na Web</w:t>
      </w:r>
    </w:p>
    <w:p w14:paraId="1E21E7AB" w14:textId="6D713231" w:rsidR="00071C7C" w:rsidRDefault="00071C7C" w:rsidP="00071C7C">
      <w:pPr>
        <w:pStyle w:val="ProductList-Body"/>
        <w:ind w:left="180"/>
      </w:pPr>
      <w:r>
        <w:t>O Cliente pode utilizar a funcionalidade de publicação na Web para partilhar conteúdo apenas num Web site disponível publicamente. O Cliente não pode utilizar esta funcionalidade para partilhar conteúdo internamente. A Microsoft pode apresentar o conteúdo publicado através da funcionalidade de publicação na Web numa galeria ou site público.</w:t>
      </w:r>
    </w:p>
    <w:p w14:paraId="2A9F7617" w14:textId="42822699" w:rsidR="00521CA1" w:rsidRDefault="00521CA1" w:rsidP="00071C7C">
      <w:pPr>
        <w:pStyle w:val="ProductList-Body"/>
        <w:ind w:left="180"/>
      </w:pPr>
    </w:p>
    <w:p w14:paraId="6F48BD61" w14:textId="77777777" w:rsidR="00521CA1" w:rsidRPr="00E35975" w:rsidRDefault="00521CA1" w:rsidP="00521CA1">
      <w:pPr>
        <w:pStyle w:val="ProductList-Body"/>
        <w:tabs>
          <w:tab w:val="clear" w:pos="158"/>
          <w:tab w:val="left" w:pos="360"/>
        </w:tabs>
        <w:rPr>
          <w:b/>
          <w:color w:val="00188F"/>
          <w:szCs w:val="18"/>
        </w:rPr>
      </w:pPr>
      <w:r>
        <w:rPr>
          <w:b/>
          <w:color w:val="00188F"/>
          <w:szCs w:val="18"/>
        </w:rPr>
        <w:t>Microsoft PowerApps</w:t>
      </w:r>
    </w:p>
    <w:p w14:paraId="549614D8" w14:textId="77777777" w:rsidR="00521CA1" w:rsidRDefault="00521CA1" w:rsidP="00521CA1">
      <w:pPr>
        <w:pStyle w:val="ProductList-Body"/>
        <w:ind w:left="180"/>
        <w:rPr>
          <w:b/>
          <w:color w:val="0072C6"/>
          <w:szCs w:val="18"/>
        </w:rPr>
      </w:pPr>
      <w:r>
        <w:rPr>
          <w:b/>
          <w:color w:val="0072C6"/>
          <w:szCs w:val="18"/>
        </w:rPr>
        <w:t>Entidades Restritas</w:t>
      </w:r>
    </w:p>
    <w:p w14:paraId="1CAA7DCF" w14:textId="77777777" w:rsidR="00521CA1" w:rsidRPr="005A5C60" w:rsidRDefault="00521CA1" w:rsidP="00521CA1">
      <w:pPr>
        <w:pStyle w:val="ProductList-Body"/>
        <w:ind w:left="158"/>
      </w:pPr>
      <w:r>
        <w:t xml:space="preserve">O Cliente não pode criar, modificar ou eliminar quaisquer dados de entidades do tipo designado como “restrito” na documentação do produto em </w:t>
      </w:r>
      <w:hyperlink r:id="rId56" w:history="1">
        <w:r>
          <w:rPr>
            <w:rStyle w:val="Hyperlink"/>
          </w:rPr>
          <w:t>https://go.microsoft.com/fwlink/?linkid=868812</w:t>
        </w:r>
      </w:hyperlink>
      <w:r>
        <w:t>. O Cliente tem acesso só de leitura a estas entidades restritas.</w:t>
      </w:r>
    </w:p>
    <w:p w14:paraId="5AD23BFC" w14:textId="77777777" w:rsidR="008E3E3E" w:rsidRPr="0056464D" w:rsidRDefault="000A6B76" w:rsidP="008E3E3E">
      <w:pPr>
        <w:pStyle w:val="ProductList-Body"/>
        <w:shd w:val="clear" w:color="auto" w:fill="A6A6A6" w:themeFill="background1" w:themeFillShade="A6"/>
        <w:spacing w:before="120" w:after="240"/>
        <w:jc w:val="right"/>
        <w:rPr>
          <w:sz w:val="16"/>
          <w:szCs w:val="16"/>
        </w:rPr>
      </w:pPr>
      <w:hyperlink w:anchor="TableofContents" w:history="1">
        <w:r w:rsidR="008E3E3E" w:rsidRPr="0056464D">
          <w:rPr>
            <w:rStyle w:val="Hyperlink"/>
            <w:sz w:val="16"/>
            <w:szCs w:val="16"/>
          </w:rPr>
          <w:t>Índice</w:t>
        </w:r>
      </w:hyperlink>
      <w:r w:rsidR="008E3E3E" w:rsidRPr="0056464D">
        <w:rPr>
          <w:sz w:val="16"/>
          <w:szCs w:val="16"/>
        </w:rPr>
        <w:t xml:space="preserve"> / </w:t>
      </w:r>
      <w:hyperlink w:anchor="GeneralTerms" w:history="1">
        <w:r w:rsidR="008E3E3E" w:rsidRPr="0056464D">
          <w:rPr>
            <w:rStyle w:val="Hyperlink"/>
            <w:sz w:val="16"/>
            <w:szCs w:val="16"/>
          </w:rPr>
          <w:t>Termos de Licenciamento Gerais</w:t>
        </w:r>
      </w:hyperlink>
    </w:p>
    <w:p w14:paraId="4E540D6F" w14:textId="43703ACB" w:rsidR="008E3E3E" w:rsidRPr="009364D6" w:rsidRDefault="00901935" w:rsidP="008E3E3E">
      <w:pPr>
        <w:pStyle w:val="ProductList-Offering2Heading"/>
        <w:outlineLvl w:val="2"/>
        <w:rPr>
          <w:b w:val="0"/>
          <w:color w:val="000000" w:themeColor="text1"/>
          <w:sz w:val="8"/>
          <w:szCs w:val="8"/>
          <w:lang w:val="pt-BR"/>
        </w:rPr>
      </w:pPr>
      <w:bookmarkStart w:id="190" w:name="_Toc476476628"/>
      <w:r w:rsidRPr="009364D6">
        <w:rPr>
          <w:lang w:val="pt-BR"/>
        </w:rPr>
        <w:tab/>
      </w:r>
      <w:bookmarkStart w:id="191" w:name="_Toc523232793"/>
      <w:r w:rsidR="008E3E3E" w:rsidRPr="009364D6">
        <w:rPr>
          <w:lang w:val="pt-BR"/>
        </w:rPr>
        <w:t>Microsoft Cloud App Security</w:t>
      </w:r>
      <w:bookmarkEnd w:id="190"/>
      <w:bookmarkEnd w:id="191"/>
    </w:p>
    <w:p w14:paraId="099441D4" w14:textId="77777777" w:rsidR="008E3E3E" w:rsidRDefault="008E3E3E" w:rsidP="008E3E3E">
      <w:pPr>
        <w:pStyle w:val="ProductList-Body"/>
        <w:keepNext/>
        <w:tabs>
          <w:tab w:val="clear" w:pos="158"/>
          <w:tab w:val="left" w:pos="360"/>
        </w:tabs>
        <w:rPr>
          <w:b/>
          <w:color w:val="00188F"/>
        </w:rPr>
      </w:pPr>
      <w:r>
        <w:rPr>
          <w:b/>
          <w:color w:val="00188F"/>
        </w:rPr>
        <w:t>Notificações</w:t>
      </w:r>
    </w:p>
    <w:p w14:paraId="17AE2814" w14:textId="77777777" w:rsidR="008E3E3E" w:rsidRDefault="008E3E3E" w:rsidP="008E3E3E">
      <w:pPr>
        <w:pStyle w:val="ProductList-Body"/>
        <w:rPr>
          <w:b/>
          <w:color w:val="00188F"/>
        </w:rPr>
      </w:pPr>
      <w:r>
        <w:t xml:space="preserve">São aplicáveis as notificações dos Mapas Bing e Serviços Profissionais no </w:t>
      </w:r>
      <w:hyperlink w:anchor="Attachment1" w:history="1">
        <w:r>
          <w:rPr>
            <w:rStyle w:val="Hyperlink"/>
          </w:rPr>
          <w:t>Anexo 1</w:t>
        </w:r>
      </w:hyperlink>
      <w:r>
        <w:t>.</w:t>
      </w:r>
    </w:p>
    <w:p w14:paraId="0F443460" w14:textId="77777777" w:rsidR="008E3E3E" w:rsidRPr="0056464D" w:rsidRDefault="000A6B76" w:rsidP="008E3E3E">
      <w:pPr>
        <w:pStyle w:val="ProductList-Body"/>
        <w:shd w:val="clear" w:color="auto" w:fill="A6A6A6" w:themeFill="background1" w:themeFillShade="A6"/>
        <w:spacing w:before="120" w:after="240"/>
        <w:jc w:val="right"/>
        <w:rPr>
          <w:sz w:val="16"/>
          <w:szCs w:val="16"/>
        </w:rPr>
      </w:pPr>
      <w:hyperlink w:anchor="TableofContents" w:history="1">
        <w:r w:rsidR="008E3E3E" w:rsidRPr="0056464D">
          <w:rPr>
            <w:rStyle w:val="Hyperlink"/>
            <w:sz w:val="16"/>
            <w:szCs w:val="16"/>
          </w:rPr>
          <w:t>Índice</w:t>
        </w:r>
      </w:hyperlink>
      <w:r w:rsidR="008E3E3E" w:rsidRPr="0056464D">
        <w:rPr>
          <w:sz w:val="16"/>
          <w:szCs w:val="16"/>
        </w:rPr>
        <w:t xml:space="preserve"> / </w:t>
      </w:r>
      <w:hyperlink w:anchor="GeneralTerms" w:history="1">
        <w:r w:rsidR="008E3E3E" w:rsidRPr="0056464D">
          <w:rPr>
            <w:rStyle w:val="Hyperlink"/>
            <w:sz w:val="16"/>
            <w:szCs w:val="16"/>
          </w:rPr>
          <w:t>Termos de Licenciamento Gerais</w:t>
        </w:r>
      </w:hyperlink>
    </w:p>
    <w:p w14:paraId="4BE2F81B" w14:textId="77777777" w:rsidR="00502802" w:rsidRPr="009364D6" w:rsidRDefault="00502802" w:rsidP="00502802">
      <w:pPr>
        <w:pStyle w:val="ProductList-Offering2Heading"/>
        <w:outlineLvl w:val="2"/>
        <w:rPr>
          <w:lang w:val="pt-BR"/>
        </w:rPr>
      </w:pPr>
      <w:r w:rsidRPr="009364D6">
        <w:rPr>
          <w:lang w:val="pt-BR"/>
        </w:rPr>
        <w:tab/>
      </w:r>
      <w:bookmarkStart w:id="192" w:name="_Toc476230944"/>
      <w:bookmarkStart w:id="193" w:name="_Toc523232794"/>
      <w:r w:rsidRPr="009364D6">
        <w:rPr>
          <w:lang w:val="pt-BR"/>
        </w:rPr>
        <w:t>Microsoft Intune</w:t>
      </w:r>
      <w:bookmarkEnd w:id="192"/>
      <w:bookmarkEnd w:id="193"/>
    </w:p>
    <w:p w14:paraId="5D5508A9" w14:textId="77777777" w:rsidR="00502802" w:rsidRPr="00A8327A" w:rsidRDefault="00502802" w:rsidP="00502802">
      <w:pPr>
        <w:pStyle w:val="ProductList-Body"/>
        <w:rPr>
          <w:rFonts w:asciiTheme="majorHAnsi" w:hAnsiTheme="majorHAnsi"/>
          <w:sz w:val="16"/>
          <w:szCs w:val="16"/>
        </w:rPr>
        <w:sectPr w:rsidR="00502802" w:rsidRPr="00A8327A" w:rsidSect="00721CEC">
          <w:footerReference w:type="first" r:id="rId57"/>
          <w:type w:val="continuous"/>
          <w:pgSz w:w="12240" w:h="15840"/>
          <w:pgMar w:top="1440" w:right="720" w:bottom="1440" w:left="720" w:header="720" w:footer="720" w:gutter="0"/>
          <w:cols w:space="720"/>
          <w:titlePg/>
          <w:docGrid w:linePitch="360"/>
        </w:sectPr>
      </w:pPr>
    </w:p>
    <w:p w14:paraId="223A27F8" w14:textId="77777777" w:rsidR="00502802" w:rsidRPr="004E78BB" w:rsidRDefault="00502802" w:rsidP="00502802">
      <w:pPr>
        <w:pStyle w:val="ProductList-Body"/>
      </w:pPr>
      <w:r>
        <w:rPr>
          <w:rFonts w:asciiTheme="majorHAnsi" w:hAnsiTheme="majorHAnsi"/>
          <w:sz w:val="16"/>
          <w:szCs w:val="16"/>
        </w:rPr>
        <w:t>Microsoft Intune (por utilizador, por dispositivo)</w:t>
      </w:r>
    </w:p>
    <w:p w14:paraId="2C1C1024" w14:textId="77777777" w:rsidR="00502802" w:rsidRPr="004E78BB" w:rsidRDefault="00502802" w:rsidP="00502802">
      <w:pPr>
        <w:pStyle w:val="ProductList-Body"/>
      </w:pPr>
      <w:r>
        <w:rPr>
          <w:rFonts w:asciiTheme="majorHAnsi" w:hAnsiTheme="majorHAnsi"/>
          <w:sz w:val="16"/>
          <w:szCs w:val="16"/>
        </w:rPr>
        <w:t>Microsoft Intune para EDU (por utilizador, por dispositivo)</w:t>
      </w:r>
    </w:p>
    <w:p w14:paraId="4BA3EDA6" w14:textId="77777777" w:rsidR="00502802" w:rsidRPr="004E78BB" w:rsidRDefault="00502802" w:rsidP="00502802">
      <w:pPr>
        <w:pStyle w:val="ProductList-Body"/>
      </w:pPr>
      <w:r>
        <w:rPr>
          <w:rFonts w:asciiTheme="majorHAnsi" w:hAnsiTheme="majorHAnsi"/>
          <w:sz w:val="16"/>
          <w:szCs w:val="16"/>
        </w:rPr>
        <w:t>Suplemento do Microsoft Intune para System Center Configuration</w:t>
      </w:r>
    </w:p>
    <w:p w14:paraId="6AE0D876" w14:textId="77777777" w:rsidR="00502802" w:rsidRPr="00A8327A" w:rsidRDefault="00502802" w:rsidP="00502802">
      <w:pPr>
        <w:pStyle w:val="ProductList-Body"/>
        <w:rPr>
          <w:rFonts w:asciiTheme="majorHAnsi" w:hAnsiTheme="majorHAnsi"/>
          <w:sz w:val="16"/>
          <w:szCs w:val="16"/>
        </w:rPr>
        <w:sectPr w:rsidR="0050280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Suplemento do Microsoft Intune para System Center Configuration Manager e System Center Endpoint Protection (por utilizador, por dispositivo)</w:t>
      </w:r>
      <w:r>
        <w:rPr>
          <w:rFonts w:asciiTheme="majorHAnsi" w:hAnsiTheme="majorHAnsi"/>
          <w:sz w:val="16"/>
          <w:szCs w:val="16"/>
        </w:rPr>
        <w:br/>
        <w:t>(“Suplemento do Microsoft Intune”)</w:t>
      </w:r>
    </w:p>
    <w:p w14:paraId="4EDD1AEE" w14:textId="77777777" w:rsidR="00502802" w:rsidRPr="00886A40" w:rsidRDefault="00502802" w:rsidP="00502802">
      <w:pPr>
        <w:pStyle w:val="ProductList-Body"/>
        <w:pBdr>
          <w:top w:val="single" w:sz="4" w:space="1" w:color="BFBFBF" w:themeColor="background1" w:themeShade="BF"/>
        </w:pBdr>
        <w:rPr>
          <w:b/>
          <w:color w:val="000000" w:themeColor="text1"/>
          <w:sz w:val="8"/>
          <w:szCs w:val="8"/>
          <w:lang w:eastAsia="en-US" w:bidi="ar-SA"/>
        </w:rPr>
      </w:pPr>
    </w:p>
    <w:p w14:paraId="135F043D" w14:textId="77777777" w:rsidR="00502802" w:rsidRPr="004E78BB" w:rsidRDefault="00502802" w:rsidP="00502802">
      <w:pPr>
        <w:pStyle w:val="ProductList-Body"/>
        <w:tabs>
          <w:tab w:val="clear" w:pos="158"/>
          <w:tab w:val="left" w:pos="360"/>
        </w:tabs>
      </w:pPr>
      <w:r>
        <w:rPr>
          <w:b/>
          <w:color w:val="00188F"/>
        </w:rPr>
        <w:t>Notificações</w:t>
      </w:r>
    </w:p>
    <w:p w14:paraId="3F326197" w14:textId="77777777" w:rsidR="00502802" w:rsidRPr="004E78BB" w:rsidRDefault="00502802" w:rsidP="00502802">
      <w:pPr>
        <w:pStyle w:val="ProductList-Body"/>
      </w:pPr>
      <w:r>
        <w:t xml:space="preserve">Quaisquer serviços de implementação fornecidos ao Cliente estão sujeitos à Notificação dos Serviços Profissionais no </w:t>
      </w:r>
      <w:hyperlink w:anchor="Attachment1" w:history="1">
        <w:r>
          <w:rPr>
            <w:rStyle w:val="Hyperlink"/>
          </w:rPr>
          <w:t>Anexo 1</w:t>
        </w:r>
      </w:hyperlink>
      <w:r>
        <w:t>.</w:t>
      </w:r>
    </w:p>
    <w:p w14:paraId="0AD6B7FF" w14:textId="77777777" w:rsidR="00502802" w:rsidRPr="004E78BB" w:rsidRDefault="00502802" w:rsidP="00502802">
      <w:pPr>
        <w:pStyle w:val="ProductList-Body"/>
      </w:pPr>
    </w:p>
    <w:p w14:paraId="6A5D78D1" w14:textId="77777777" w:rsidR="00502802" w:rsidRPr="004E78BB" w:rsidRDefault="00502802" w:rsidP="00502802">
      <w:pPr>
        <w:pStyle w:val="ProductList-Body"/>
        <w:tabs>
          <w:tab w:val="clear" w:pos="158"/>
          <w:tab w:val="left" w:pos="180"/>
        </w:tabs>
      </w:pPr>
      <w:r>
        <w:rPr>
          <w:b/>
          <w:color w:val="00188F"/>
        </w:rPr>
        <w:t>Gerir Dispositivos e Aplicações</w:t>
      </w:r>
    </w:p>
    <w:p w14:paraId="1EF0D932" w14:textId="77777777" w:rsidR="00502802" w:rsidRPr="004E78BB" w:rsidRDefault="00502802" w:rsidP="00502802">
      <w:pPr>
        <w:pStyle w:val="ProductList-Body"/>
        <w:tabs>
          <w:tab w:val="clear" w:pos="158"/>
          <w:tab w:val="left" w:pos="180"/>
        </w:tabs>
      </w:pPr>
      <w:r>
        <w:t>Cada Utilizador a quem o Cliente atribua uma SL de Utilizador pode aceder aos Serviços Online e a software relacionado e utilizá-los (incluindo o software System Center) para gerir aplicações e até quinze dispositivos. Cada dispositivo ao qual o Cliente atribua uma SL pode aceder e utilizar os Serviços Online e o software relacionado (incluindo o software System Center) para utilização por qualquer número de utilizadores. A gestão de um dispositivo acedido por mais de um utilizador requer uma SL de Dispositivo ou uma SL de Utilizador para cada utilizador.</w:t>
      </w:r>
    </w:p>
    <w:p w14:paraId="4263036A" w14:textId="77777777" w:rsidR="009C0878" w:rsidRPr="003C2FBE" w:rsidRDefault="009C0878" w:rsidP="009C0878">
      <w:pPr>
        <w:pStyle w:val="ProductList-Body"/>
        <w:tabs>
          <w:tab w:val="clear" w:pos="158"/>
          <w:tab w:val="left" w:pos="180"/>
        </w:tabs>
      </w:pPr>
    </w:p>
    <w:p w14:paraId="6B86C4A9" w14:textId="77777777" w:rsidR="009C0878" w:rsidRPr="003C2FBE" w:rsidRDefault="009C0878" w:rsidP="009C0878">
      <w:pPr>
        <w:pStyle w:val="ProductList-Body"/>
        <w:tabs>
          <w:tab w:val="clear" w:pos="158"/>
          <w:tab w:val="left" w:pos="180"/>
        </w:tabs>
      </w:pPr>
      <w:r>
        <w:rPr>
          <w:b/>
          <w:color w:val="00188F"/>
        </w:rPr>
        <w:t>SL de Suplementos de Armazenamento</w:t>
      </w:r>
    </w:p>
    <w:p w14:paraId="2C33685A" w14:textId="77777777" w:rsidR="009C0878" w:rsidRPr="003C2FBE" w:rsidRDefault="009C0878" w:rsidP="009C0878">
      <w:pPr>
        <w:pStyle w:val="ProductList-Body"/>
        <w:tabs>
          <w:tab w:val="clear" w:pos="158"/>
          <w:tab w:val="left" w:pos="180"/>
        </w:tabs>
      </w:pPr>
      <w:r>
        <w:t>É necessária uma SL de Suplementos de Armazenamento para cada gigabyte de armazenamento para além do armazenamento fornecido com a subscrição base.</w:t>
      </w:r>
    </w:p>
    <w:p w14:paraId="4B372055" w14:textId="77777777" w:rsidR="009C0878" w:rsidRPr="003C2FBE" w:rsidRDefault="009C0878" w:rsidP="009C0878">
      <w:pPr>
        <w:pStyle w:val="ProductList-Body"/>
        <w:tabs>
          <w:tab w:val="clear" w:pos="158"/>
          <w:tab w:val="left" w:pos="180"/>
        </w:tabs>
      </w:pPr>
    </w:p>
    <w:p w14:paraId="1CE03C57" w14:textId="77777777" w:rsidR="009C0878" w:rsidRPr="003C2FBE" w:rsidRDefault="009C0878" w:rsidP="009C0878">
      <w:pPr>
        <w:pStyle w:val="ProductList-Body"/>
        <w:tabs>
          <w:tab w:val="clear" w:pos="158"/>
          <w:tab w:val="left" w:pos="180"/>
        </w:tabs>
      </w:pPr>
      <w:r>
        <w:rPr>
          <w:b/>
          <w:color w:val="00188F"/>
        </w:rPr>
        <w:t>Componentes de Software do Windows no Software System Center</w:t>
      </w:r>
    </w:p>
    <w:p w14:paraId="617798D0" w14:textId="42D598B9" w:rsidR="009C0878" w:rsidRPr="003C2FBE" w:rsidRDefault="009C0878" w:rsidP="009C0878">
      <w:pPr>
        <w:pStyle w:val="ProductList-Body"/>
        <w:tabs>
          <w:tab w:val="clear" w:pos="158"/>
          <w:tab w:val="left" w:pos="180"/>
        </w:tabs>
      </w:pPr>
      <w:r>
        <w:t>O software System Center inclui um ou mais dos seguintes Componentes de Software do Windows: Microsoft .NET Framework, Microsoft Data Access Components, software Power</w:t>
      </w:r>
      <w:r w:rsidR="00502802">
        <w:t>S</w:t>
      </w:r>
      <w:r>
        <w:t>hell e determinadas .dlls relacionadas com as tecnologias do Microsoft Build, Windows Identity Foundation, Biblioteca do Windows para J</w:t>
      </w:r>
      <w:r w:rsidR="00502802">
        <w:t>ava</w:t>
      </w:r>
      <w:r>
        <w:t xml:space="preserve">Script, Debghelp.dll e Web Deploy. Os termos de licenciamento que regem a utilização dos Componentes de Software do Windows encontram-se na secção Windows 8.1 Pro e Enterprise dos Termos de Produto. Os Termos de Produto estão localizados em </w:t>
      </w:r>
      <w:hyperlink r:id="rId58" w:history="1">
        <w:r>
          <w:rPr>
            <w:rStyle w:val="Hyperlink"/>
          </w:rPr>
          <w:t>http://go.microsoft.com/?linkid=9839206</w:t>
        </w:r>
      </w:hyperlink>
      <w:hyperlink w:history="1"/>
      <w:r>
        <w:t>.</w:t>
      </w:r>
    </w:p>
    <w:p w14:paraId="442E6124" w14:textId="77777777" w:rsidR="009C0878" w:rsidRPr="003C2FBE" w:rsidRDefault="009C0878" w:rsidP="009C0878">
      <w:pPr>
        <w:pStyle w:val="ProductList-Body"/>
        <w:tabs>
          <w:tab w:val="clear" w:pos="158"/>
          <w:tab w:val="left" w:pos="180"/>
        </w:tabs>
      </w:pPr>
    </w:p>
    <w:p w14:paraId="42518C67" w14:textId="77777777" w:rsidR="009C0878" w:rsidRPr="003C2FBE" w:rsidRDefault="009C0878" w:rsidP="004227CB">
      <w:pPr>
        <w:pStyle w:val="ProductList-Body"/>
        <w:keepNext/>
        <w:tabs>
          <w:tab w:val="clear" w:pos="158"/>
          <w:tab w:val="left" w:pos="180"/>
        </w:tabs>
      </w:pPr>
      <w:r>
        <w:rPr>
          <w:b/>
          <w:color w:val="00188F"/>
        </w:rPr>
        <w:t>Tecnologia SQL Server e Referências</w:t>
      </w:r>
    </w:p>
    <w:p w14:paraId="4D841B97" w14:textId="77777777" w:rsidR="009C0878" w:rsidRPr="003C2FBE" w:rsidRDefault="009C0878" w:rsidP="009C0878">
      <w:pPr>
        <w:pStyle w:val="ProductList-Body"/>
        <w:tabs>
          <w:tab w:val="clear" w:pos="158"/>
          <w:tab w:val="left" w:pos="180"/>
        </w:tabs>
      </w:pPr>
      <w:r>
        <w:t>O Software incluído com o software do Serviço Online inclui componentes da marca SQL Server que não a Base de Dados do SQL Server. Esses componentes são licenciados ao Cliente ao abrigo dos termos das respetivas licenças, que se encontram no diretório instalação ou programa de instalação unificado do software. O Cliente deverá obter o consentimento prévio por escrito da Microsoft para divulgar a terceiros os resultados de eventuais testes de referência destes componentes ou do software que os acompanhe.</w:t>
      </w:r>
    </w:p>
    <w:p w14:paraId="60235754" w14:textId="77777777" w:rsidR="009C0878" w:rsidRPr="003C2FBE" w:rsidRDefault="000A6B76"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hyperlink w:anchor="TermosGerais" w:history="1">
        <w:r w:rsidR="009C0878">
          <w:rPr>
            <w:rStyle w:val="Hyperlink"/>
            <w:sz w:val="16"/>
            <w:szCs w:val="16"/>
          </w:rPr>
          <w:t>Termos de Licenciamento Gerais</w:t>
        </w:r>
      </w:hyperlink>
    </w:p>
    <w:p w14:paraId="390BAEA6" w14:textId="727ADD94" w:rsidR="00A04BF2" w:rsidRPr="009364D6" w:rsidRDefault="000D2506" w:rsidP="00502802">
      <w:pPr>
        <w:pStyle w:val="ProductList-Offering2Heading"/>
        <w:keepNext/>
        <w:outlineLvl w:val="2"/>
        <w:rPr>
          <w:lang w:val="pt-BR"/>
        </w:rPr>
      </w:pPr>
      <w:bookmarkStart w:id="194" w:name="_Toc453946633"/>
      <w:bookmarkStart w:id="195" w:name="_Toc451949071"/>
      <w:r w:rsidRPr="009364D6">
        <w:rPr>
          <w:lang w:val="pt-BR"/>
        </w:rPr>
        <w:tab/>
      </w:r>
      <w:bookmarkStart w:id="196" w:name="_Toc523232795"/>
      <w:r w:rsidR="00A04BF2" w:rsidRPr="009364D6">
        <w:rPr>
          <w:lang w:val="pt-BR"/>
        </w:rPr>
        <w:t>Microsoft Learning</w:t>
      </w:r>
      <w:bookmarkEnd w:id="194"/>
      <w:bookmarkEnd w:id="196"/>
      <w:r w:rsidR="00A04BF2" w:rsidRPr="009364D6">
        <w:rPr>
          <w:lang w:val="pt-BR"/>
        </w:rPr>
        <w:t xml:space="preserve"> </w:t>
      </w:r>
      <w:bookmarkEnd w:id="195"/>
    </w:p>
    <w:bookmarkEnd w:id="181"/>
    <w:p w14:paraId="1037F398" w14:textId="77777777" w:rsidR="00A04BF2" w:rsidRPr="00903BB7" w:rsidRDefault="00A04BF2" w:rsidP="00A04BF2">
      <w:pPr>
        <w:pStyle w:val="ProductList-ClauseHeading"/>
      </w:pPr>
      <w:r>
        <w:t>Microsoft Learning E-Reference Library</w:t>
      </w:r>
    </w:p>
    <w:p w14:paraId="4D88C72A" w14:textId="77777777" w:rsidR="00A04BF2" w:rsidRPr="00903BB7" w:rsidRDefault="00A04BF2" w:rsidP="00A04BF2">
      <w:pPr>
        <w:pStyle w:val="ProductList-Body"/>
      </w:pPr>
      <w:r>
        <w:t>Qualquer pessoa que tenha acesso válido ao computador ou à rede interna do Cliente poderá copiar e utilizar a documentação para fins internos de referência do Cliente. A documentação não inclui livros em formato eletrónico.</w:t>
      </w:r>
    </w:p>
    <w:p w14:paraId="134D71E6" w14:textId="77777777" w:rsidR="00A04BF2" w:rsidRPr="00903BB7" w:rsidRDefault="00A04BF2" w:rsidP="00A04BF2">
      <w:pPr>
        <w:pStyle w:val="ProductList-Body"/>
      </w:pPr>
    </w:p>
    <w:p w14:paraId="1D173DA7" w14:textId="77777777" w:rsidR="00A04BF2" w:rsidRPr="00903BB7" w:rsidRDefault="00A04BF2" w:rsidP="00A04BF2">
      <w:pPr>
        <w:pStyle w:val="ProductList-ClauseHeading"/>
      </w:pPr>
      <w:bookmarkStart w:id="197" w:name="_Toc451949072"/>
      <w:r>
        <w:lastRenderedPageBreak/>
        <w:t>SL de Serviço do Microsoft Learning Imagine Academy</w:t>
      </w:r>
      <w:bookmarkEnd w:id="197"/>
    </w:p>
    <w:p w14:paraId="1FA4F2E2" w14:textId="77777777" w:rsidR="00A04BF2" w:rsidRPr="00903BB7" w:rsidRDefault="00A04BF2" w:rsidP="00A04BF2">
      <w:pPr>
        <w:pStyle w:val="ProductList-Body"/>
      </w:pPr>
      <w:r>
        <w:t>É necessária uma SL de Serviço para cada Localização que acede ou utiliza qualquer serviço ou benefício do Microsoft Imagine Academy. A localização é definida como um local físico com um só administrador, tal como um principal, num único edifício ou grupo de edifícios localizados no mesmo campus.</w:t>
      </w:r>
    </w:p>
    <w:p w14:paraId="160678F5" w14:textId="77777777" w:rsidR="00A04BF2" w:rsidRPr="00903BB7" w:rsidRDefault="00A04BF2" w:rsidP="00A04BF2">
      <w:pPr>
        <w:pStyle w:val="ProductList-Body"/>
      </w:pPr>
    </w:p>
    <w:p w14:paraId="115B12F8" w14:textId="77777777" w:rsidR="00A04BF2" w:rsidRPr="00903BB7" w:rsidRDefault="00A04BF2" w:rsidP="00A04BF2">
      <w:pPr>
        <w:pStyle w:val="ProductList-ClauseHeading"/>
      </w:pPr>
      <w:r>
        <w:t>Diretrizes do Programa Microsoft Learning Imagine Academy</w:t>
      </w:r>
    </w:p>
    <w:p w14:paraId="6DF35DE7" w14:textId="77777777" w:rsidR="00A04BF2" w:rsidRPr="00903BB7" w:rsidRDefault="00A04BF2" w:rsidP="00A04BF2">
      <w:pPr>
        <w:pStyle w:val="ProductList-Body"/>
      </w:pPr>
      <w:r>
        <w:t xml:space="preserve">As diretrizes do programa Imagine Academy, localizadas em </w:t>
      </w:r>
      <w:hyperlink r:id="rId59" w:history="1">
        <w:r>
          <w:rPr>
            <w:rStyle w:val="Hyperlink"/>
          </w:rPr>
          <w:t>http://www.microsoft.com/itacademy</w:t>
        </w:r>
      </w:hyperlink>
      <w:r>
        <w:t>, aplicam-se à utilização que o Cliente faz do programa Microsoft Learning Imagine Academy e respetivos benefícios.</w:t>
      </w:r>
    </w:p>
    <w:p w14:paraId="2C664E65" w14:textId="77777777" w:rsidR="00A04BF2" w:rsidRPr="00903BB7" w:rsidRDefault="00A04BF2" w:rsidP="00A04BF2">
      <w:pPr>
        <w:pStyle w:val="ProductList-Body"/>
      </w:pPr>
    </w:p>
    <w:p w14:paraId="6BDA4CAF" w14:textId="77777777" w:rsidR="00A04BF2" w:rsidRPr="00903BB7" w:rsidRDefault="00A04BF2" w:rsidP="00A04BF2">
      <w:pPr>
        <w:pStyle w:val="ProductList-ClauseHeading"/>
      </w:pPr>
      <w:r>
        <w:t>Benefícios do Programa Microsoft Learning Imagine Academy Fornecidos por Terceiros</w:t>
      </w:r>
    </w:p>
    <w:p w14:paraId="30BCC72B" w14:textId="77777777" w:rsidR="00A04BF2" w:rsidRPr="00903BB7" w:rsidRDefault="00A04BF2" w:rsidP="00A04BF2">
      <w:pPr>
        <w:pStyle w:val="ProductList-Body"/>
      </w:pPr>
      <w:r>
        <w:t>Os benefícios do programa só podem ser utilizados pelo corpo docente, funcionários e estudantes da instituição licenciada, atualmente inscritos na instituição licenciada.</w:t>
      </w:r>
    </w:p>
    <w:p w14:paraId="55317E2F" w14:textId="77777777" w:rsidR="00A04BF2" w:rsidRPr="00903BB7" w:rsidRDefault="000A6B76" w:rsidP="00A04BF2">
      <w:pPr>
        <w:pStyle w:val="ProductList-Body"/>
        <w:shd w:val="clear" w:color="auto" w:fill="A6A6A6" w:themeFill="background1" w:themeFillShade="A6"/>
        <w:spacing w:before="120" w:after="240"/>
        <w:jc w:val="right"/>
      </w:pPr>
      <w:hyperlink w:anchor="TableofContents" w:history="1">
        <w:r w:rsidR="00A04BF2">
          <w:rPr>
            <w:rStyle w:val="Hyperlink"/>
            <w:sz w:val="16"/>
            <w:szCs w:val="16"/>
          </w:rPr>
          <w:t>Índice</w:t>
        </w:r>
      </w:hyperlink>
      <w:r w:rsidR="00A04BF2">
        <w:rPr>
          <w:sz w:val="16"/>
          <w:szCs w:val="16"/>
        </w:rPr>
        <w:t xml:space="preserve"> / </w:t>
      </w:r>
      <w:hyperlink w:anchor="GeneralTerms" w:history="1">
        <w:r w:rsidR="00A04BF2">
          <w:rPr>
            <w:rStyle w:val="Hyperlink"/>
            <w:sz w:val="16"/>
            <w:szCs w:val="16"/>
          </w:rPr>
          <w:t>Termos de Licenciamento Gerais</w:t>
        </w:r>
      </w:hyperlink>
    </w:p>
    <w:bookmarkEnd w:id="182"/>
    <w:p w14:paraId="15B11570" w14:textId="77777777" w:rsidR="00C75BD2" w:rsidRPr="009364D6" w:rsidRDefault="00C75BD2" w:rsidP="00C75BD2">
      <w:pPr>
        <w:pStyle w:val="ProductList-Offering2Heading"/>
        <w:keepNext/>
        <w:outlineLvl w:val="2"/>
        <w:rPr>
          <w:lang w:val="pt-BR"/>
        </w:rPr>
      </w:pPr>
      <w:r w:rsidRPr="009364D6">
        <w:rPr>
          <w:lang w:val="pt-BR"/>
        </w:rPr>
        <w:tab/>
      </w:r>
      <w:bookmarkStart w:id="198" w:name="_Toc457466455"/>
      <w:bookmarkStart w:id="199" w:name="_Toc523232796"/>
      <w:r w:rsidRPr="009364D6">
        <w:rPr>
          <w:lang w:val="pt-BR"/>
        </w:rPr>
        <w:t>Minecraft: Education Edition</w:t>
      </w:r>
      <w:bookmarkEnd w:id="198"/>
      <w:bookmarkEnd w:id="199"/>
    </w:p>
    <w:p w14:paraId="4590337E" w14:textId="77777777" w:rsidR="00C75BD2" w:rsidRDefault="00C75BD2" w:rsidP="00C75BD2">
      <w:pPr>
        <w:pStyle w:val="ProductList-Body"/>
        <w:keepNext/>
        <w:tabs>
          <w:tab w:val="clear" w:pos="158"/>
          <w:tab w:val="left" w:pos="360"/>
        </w:tabs>
        <w:rPr>
          <w:b/>
          <w:color w:val="00188F"/>
        </w:rPr>
      </w:pPr>
      <w:r>
        <w:rPr>
          <w:b/>
          <w:color w:val="00188F"/>
        </w:rPr>
        <w:t>Notificações</w:t>
      </w:r>
    </w:p>
    <w:p w14:paraId="48143F64" w14:textId="77777777" w:rsidR="00C75BD2" w:rsidRPr="00AB267B" w:rsidRDefault="00C75BD2" w:rsidP="00C75BD2">
      <w:pPr>
        <w:pStyle w:val="ProductList-Body"/>
      </w:pPr>
      <w:r>
        <w:t xml:space="preserve">As Notificações dos Mapas Bing no </w:t>
      </w:r>
      <w:hyperlink w:anchor="Attachment1" w:history="1">
        <w:r>
          <w:rPr>
            <w:rStyle w:val="Hyperlink"/>
          </w:rPr>
          <w:t>Anexo 1</w:t>
        </w:r>
      </w:hyperlink>
      <w:r>
        <w:t xml:space="preserve"> aplicam-se.</w:t>
      </w:r>
    </w:p>
    <w:p w14:paraId="4DE28FED" w14:textId="77777777" w:rsidR="000644FD" w:rsidRPr="00903BB7" w:rsidRDefault="000A6B76" w:rsidP="000644FD">
      <w:pPr>
        <w:pStyle w:val="ProductList-Body"/>
        <w:shd w:val="clear" w:color="auto" w:fill="A6A6A6" w:themeFill="background1" w:themeFillShade="A6"/>
        <w:spacing w:before="120" w:after="240"/>
        <w:jc w:val="right"/>
      </w:pPr>
      <w:hyperlink w:anchor="TableofContents" w:history="1">
        <w:r w:rsidR="000644FD">
          <w:rPr>
            <w:rStyle w:val="Hyperlink"/>
            <w:sz w:val="16"/>
            <w:szCs w:val="16"/>
          </w:rPr>
          <w:t>Índice</w:t>
        </w:r>
      </w:hyperlink>
      <w:r w:rsidR="000644FD">
        <w:rPr>
          <w:sz w:val="16"/>
          <w:szCs w:val="16"/>
        </w:rPr>
        <w:t xml:space="preserve"> / </w:t>
      </w:r>
      <w:hyperlink w:anchor="GeneralTerms" w:history="1">
        <w:r w:rsidR="000644FD">
          <w:rPr>
            <w:rStyle w:val="Hyperlink"/>
            <w:sz w:val="16"/>
            <w:szCs w:val="16"/>
          </w:rPr>
          <w:t>Termos de Licenciamento Gerais</w:t>
        </w:r>
      </w:hyperlink>
    </w:p>
    <w:p w14:paraId="5EEA3C10" w14:textId="0759F450" w:rsidR="00581CDB" w:rsidRPr="005C09F5" w:rsidRDefault="00C75BD2" w:rsidP="00C75BD2">
      <w:pPr>
        <w:pStyle w:val="ProductList-Offering2Heading"/>
        <w:keepNext/>
        <w:rPr>
          <w:lang w:val="pt-BR"/>
        </w:rPr>
      </w:pPr>
      <w:r>
        <w:rPr>
          <w:lang w:val="pt-BR"/>
        </w:rPr>
        <w:tab/>
      </w:r>
      <w:bookmarkStart w:id="200" w:name="_Toc523232797"/>
      <w:r w:rsidR="00581CDB" w:rsidRPr="005C09F5">
        <w:rPr>
          <w:lang w:val="pt-BR"/>
        </w:rPr>
        <w:t>Office 365 Developer</w:t>
      </w:r>
      <w:bookmarkEnd w:id="200"/>
    </w:p>
    <w:p w14:paraId="5B0F2979" w14:textId="77777777" w:rsidR="00581CDB" w:rsidRPr="00690C65" w:rsidRDefault="00581CDB" w:rsidP="00581CDB">
      <w:pPr>
        <w:pStyle w:val="ProductList-Body"/>
        <w:tabs>
          <w:tab w:val="clear" w:pos="158"/>
          <w:tab w:val="left" w:pos="180"/>
        </w:tabs>
      </w:pPr>
      <w:r>
        <w:rPr>
          <w:b/>
          <w:color w:val="00188F"/>
        </w:rPr>
        <w:t>Sem Utilização de Produção para o Office 365 Developer</w:t>
      </w:r>
    </w:p>
    <w:p w14:paraId="6FB6E3DE" w14:textId="77777777" w:rsidR="00581CDB" w:rsidRPr="00690C65" w:rsidRDefault="00581CDB" w:rsidP="00581CDB">
      <w:pPr>
        <w:pStyle w:val="ProductList-Body"/>
        <w:tabs>
          <w:tab w:val="clear" w:pos="158"/>
          <w:tab w:val="left" w:pos="180"/>
        </w:tabs>
      </w:pPr>
      <w:r>
        <w:t>Cada utilizador a quem o Cliente atribua uma SL de Utilizador pode utilizar o Serviço Online para criar, desenvolver e testar as aplicações do Cliente para as disponibilizar nos Serviços Online do Office 365 do Cliente, implementações no local ou para a Microsoft Office Store. O Serviço Online não está licenciado para fins de utilização de produção.</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A04BF2">
      <w:pPr>
        <w:pStyle w:val="ProductList-Body"/>
        <w:keepNext/>
        <w:tabs>
          <w:tab w:val="clear" w:pos="158"/>
          <w:tab w:val="left" w:pos="180"/>
        </w:tabs>
      </w:pPr>
      <w:r>
        <w:rPr>
          <w:b/>
          <w:color w:val="00188F"/>
        </w:rPr>
        <w:t>Utilizadores Finais do Office 365 Developer</w:t>
      </w:r>
    </w:p>
    <w:p w14:paraId="43BEB7C5" w14:textId="77777777" w:rsidR="00581CDB" w:rsidRPr="00690C65" w:rsidRDefault="00581CDB" w:rsidP="00581CDB">
      <w:pPr>
        <w:pStyle w:val="ProductList-Body"/>
        <w:tabs>
          <w:tab w:val="clear" w:pos="158"/>
          <w:tab w:val="left" w:pos="180"/>
        </w:tabs>
      </w:pPr>
      <w:r>
        <w:t>Os utilizadores finais do Cliente não precisam de uma SL para aceder ao Office 365 Developer para efetuar testes de compatibilidade ou para fornecer comentários sobre os programas do Cliente.</w:t>
      </w:r>
    </w:p>
    <w:p w14:paraId="491AA8F9" w14:textId="77777777" w:rsidR="00581CDB" w:rsidRPr="00690C65" w:rsidRDefault="000A6B76"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C1AA462" w14:textId="77777777" w:rsidR="00A04BF2" w:rsidRPr="009364D6" w:rsidRDefault="00A04BF2" w:rsidP="00630221">
      <w:pPr>
        <w:pStyle w:val="ProductList-Offering2Heading"/>
        <w:keepNext/>
        <w:outlineLvl w:val="2"/>
        <w:rPr>
          <w:lang w:val="pt-BR"/>
        </w:rPr>
      </w:pPr>
      <w:r w:rsidRPr="009364D6">
        <w:rPr>
          <w:lang w:val="pt-BR"/>
        </w:rPr>
        <w:tab/>
      </w:r>
      <w:bookmarkStart w:id="201" w:name="_Toc453946637"/>
      <w:bookmarkStart w:id="202" w:name="_Toc523232798"/>
      <w:r w:rsidRPr="009364D6">
        <w:rPr>
          <w:lang w:val="pt-BR"/>
        </w:rPr>
        <w:t>Sistema Operativo de Estação de Trabalho Windows</w:t>
      </w:r>
      <w:bookmarkEnd w:id="201"/>
      <w:bookmarkEnd w:id="202"/>
    </w:p>
    <w:p w14:paraId="352121DD" w14:textId="77777777" w:rsidR="00A04BF2" w:rsidRPr="00903BB7" w:rsidRDefault="00A04BF2" w:rsidP="00630221">
      <w:pPr>
        <w:pStyle w:val="ProductList-Body"/>
        <w:keepNext/>
      </w:pPr>
      <w:r>
        <w:rPr>
          <w:b/>
          <w:color w:val="00188F"/>
        </w:rPr>
        <w:t>Retenção de Dados</w:t>
      </w:r>
    </w:p>
    <w:p w14:paraId="013DA949" w14:textId="77777777" w:rsidR="00927CE3" w:rsidRPr="00BA2331" w:rsidRDefault="00927CE3" w:rsidP="00927CE3">
      <w:pPr>
        <w:pStyle w:val="ProductList-Body"/>
      </w:pPr>
      <w:r>
        <w:t xml:space="preserve">A parte Proteção Avançada contra Ameaças do Windows Defender e Windows Analytics do produto não contém Dados do Cliente que possam ser extraídos, por conseguinte, não se aplicam os termos da extração dos Dados do Cliente nos OST. </w:t>
      </w:r>
    </w:p>
    <w:p w14:paraId="01377775" w14:textId="0B432A94" w:rsidR="000E6ED8" w:rsidRPr="00690C65" w:rsidRDefault="000A6B76" w:rsidP="008531E0">
      <w:pPr>
        <w:pStyle w:val="ProductList-Body"/>
        <w:shd w:val="clear" w:color="auto" w:fill="A6A6A6" w:themeFill="background1" w:themeFillShade="A6"/>
        <w:spacing w:before="120" w:after="240"/>
        <w:jc w:val="right"/>
      </w:pPr>
      <w:hyperlink w:anchor="TableofContents" w:history="1">
        <w:r w:rsidR="00A04BF2">
          <w:rPr>
            <w:rStyle w:val="Hyperlink"/>
            <w:sz w:val="16"/>
            <w:szCs w:val="16"/>
          </w:rPr>
          <w:t>Índice</w:t>
        </w:r>
      </w:hyperlink>
      <w:r w:rsidR="00A04BF2">
        <w:rPr>
          <w:sz w:val="16"/>
          <w:szCs w:val="16"/>
        </w:rPr>
        <w:t xml:space="preserve"> / </w:t>
      </w:r>
      <w:hyperlink w:anchor="GeneralTerms" w:history="1">
        <w:r w:rsidR="00A04BF2">
          <w:rPr>
            <w:rStyle w:val="Hyperlink"/>
            <w:sz w:val="16"/>
            <w:szCs w:val="16"/>
          </w:rPr>
          <w:t>Termos de Licenciamento Gerais</w:t>
        </w:r>
      </w:hyperlink>
    </w:p>
    <w:p w14:paraId="10EF88D6" w14:textId="77777777" w:rsidR="000E6ED8" w:rsidRDefault="000E6ED8" w:rsidP="00A914BF">
      <w:pPr>
        <w:pStyle w:val="ProductList-Body"/>
        <w:sectPr w:rsidR="000E6ED8" w:rsidSect="00E275D6">
          <w:footerReference w:type="first" r:id="rId6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3" w:name="Attachment1"/>
      <w:bookmarkStart w:id="204" w:name="_Toc523232799"/>
      <w:r>
        <w:lastRenderedPageBreak/>
        <w:t>Anexo 1 – Notificações</w:t>
      </w:r>
      <w:bookmarkEnd w:id="203"/>
      <w:bookmarkEnd w:id="204"/>
    </w:p>
    <w:p w14:paraId="2F4609B8" w14:textId="0A35F4A9" w:rsidR="004D27A6" w:rsidRPr="005C09F5" w:rsidRDefault="00D67A4B" w:rsidP="00DE2D75">
      <w:pPr>
        <w:pStyle w:val="ProductList-Offering1Heading"/>
        <w:rPr>
          <w:lang w:val="pt-BR"/>
        </w:rPr>
      </w:pPr>
      <w:bookmarkStart w:id="205" w:name="_Toc523232800"/>
      <w:r w:rsidRPr="005C09F5">
        <w:rPr>
          <w:lang w:val="pt-BR"/>
        </w:rPr>
        <w:t>Mapas Bing</w:t>
      </w:r>
      <w:bookmarkEnd w:id="205"/>
    </w:p>
    <w:p w14:paraId="3B307CBC" w14:textId="507CA5F4" w:rsidR="00D67A4B" w:rsidRPr="00690C65" w:rsidRDefault="00D67A4B" w:rsidP="00A914BF">
      <w:pPr>
        <w:pStyle w:val="ProductList-Body"/>
      </w:pPr>
      <w:r>
        <w:t xml:space="preserve">O Serviço Online ou o respetivo software incluído inclui a utilização dos Mapas Bing. Qualquer conteúdo fornecido através dos Mapas Bing, incluindo códigos geográficos, só poderá ser utilizado no produto através do qual o conteúdo é fornecido. A utilização que o Cliente faz dos Mapas Bing é regida pelos Termos de Utilização do Utilizador Final dos Mapas Bing disponíveis em </w:t>
      </w:r>
      <w:hyperlink r:id="rId61" w:history="1">
        <w:r>
          <w:rPr>
            <w:rStyle w:val="Hyperlink"/>
          </w:rPr>
          <w:t>go.microsoft.com/?linkid=9710837</w:t>
        </w:r>
      </w:hyperlink>
      <w:r>
        <w:t xml:space="preserve"> e pela Declaração de Privacidade dos Mapas Bing disponível em </w:t>
      </w:r>
      <w:hyperlink r:id="rId62" w:history="1">
        <w:r>
          <w:rPr>
            <w:rStyle w:val="Hyperlink"/>
          </w:rPr>
          <w:t>go.microsoft.com/fwlink/?LinkID=248686</w:t>
        </w:r>
      </w:hyperlink>
      <w:r>
        <w:t>.</w:t>
      </w:r>
    </w:p>
    <w:bookmarkStart w:id="206" w:name="_Toc431459551"/>
    <w:p w14:paraId="5D7640BF" w14:textId="77777777" w:rsidR="007B325E" w:rsidRPr="000772BE" w:rsidRDefault="007B325E" w:rsidP="007B325E">
      <w:pPr>
        <w:pStyle w:val="ProductList-Body"/>
        <w:shd w:val="clear" w:color="auto" w:fill="A6A6A6" w:themeFill="background1" w:themeFillShade="A6"/>
        <w:spacing w:before="120" w:after="240"/>
        <w:jc w:val="right"/>
      </w:pPr>
      <w:r>
        <w:fldChar w:fldCharType="begin"/>
      </w:r>
      <w:r>
        <w:instrText>HYPERLINK \l "Índice"</w:instrText>
      </w:r>
      <w:r>
        <w:fldChar w:fldCharType="separate"/>
      </w:r>
      <w:r>
        <w:rPr>
          <w:rStyle w:val="Hyperlink"/>
          <w:sz w:val="16"/>
          <w:szCs w:val="16"/>
        </w:rPr>
        <w:t>Índice</w:t>
      </w:r>
      <w:r>
        <w:fldChar w:fldCharType="end"/>
      </w:r>
      <w:r>
        <w:rPr>
          <w:sz w:val="16"/>
          <w:szCs w:val="16"/>
        </w:rPr>
        <w:t xml:space="preserve"> / </w:t>
      </w:r>
      <w:hyperlink w:anchor="GeneralTerms" w:history="1">
        <w:r>
          <w:rPr>
            <w:rStyle w:val="Hyperlink"/>
            <w:sz w:val="16"/>
            <w:szCs w:val="16"/>
          </w:rPr>
          <w:t>Termos de Licenciamento Gerais</w:t>
        </w:r>
      </w:hyperlink>
    </w:p>
    <w:p w14:paraId="1C9EC96A" w14:textId="77777777" w:rsidR="007B325E" w:rsidRPr="005C09F5" w:rsidRDefault="007B325E" w:rsidP="007B325E">
      <w:pPr>
        <w:pStyle w:val="ProductList-Offering1Heading"/>
        <w:rPr>
          <w:lang w:val="pt-BR"/>
        </w:rPr>
      </w:pPr>
      <w:bookmarkStart w:id="207" w:name="ProfessionalServices"/>
      <w:bookmarkStart w:id="208" w:name="_Toc523232801"/>
      <w:r w:rsidRPr="005C09F5">
        <w:rPr>
          <w:lang w:val="pt-BR"/>
        </w:rPr>
        <w:t>Serviços Profissionais</w:t>
      </w:r>
      <w:bookmarkEnd w:id="206"/>
      <w:bookmarkEnd w:id="208"/>
    </w:p>
    <w:bookmarkEnd w:id="207"/>
    <w:p w14:paraId="134C6B43" w14:textId="77777777" w:rsidR="00721CEC" w:rsidRDefault="00721CEC" w:rsidP="00721CEC">
      <w:pPr>
        <w:pStyle w:val="ProductList-Body"/>
      </w:pPr>
      <w:r>
        <w:t>Os Serviços Profissionais são prestados sujeitos aos “Termos dos Serviços Profissionais” abaixo. Se, no entanto, estiverem incluídos Serviços Profissionais num contrato separado, serão aplicáveis os termos desse contrato separado.</w:t>
      </w:r>
    </w:p>
    <w:p w14:paraId="75BB9A0A" w14:textId="77777777" w:rsidR="00721CEC" w:rsidRDefault="00721CEC" w:rsidP="00721CEC">
      <w:pPr>
        <w:pStyle w:val="ProductList-Body"/>
      </w:pPr>
    </w:p>
    <w:p w14:paraId="39117462" w14:textId="77777777" w:rsidR="00721CEC" w:rsidRDefault="00721CEC" w:rsidP="00721CEC">
      <w:pPr>
        <w:pStyle w:val="ProductList-Body"/>
      </w:pPr>
      <w:r>
        <w:t>Os Serviços Profissionais aos quais esta Notificação se aplica não são Serviços Online. No entanto, os restantes Termos dos Serviços Online, bem como qualquer emenda de tratamento de dados ou Contrato de Associado de Negócio HIPAA assinado pelas partes, não são aplicáveis, salvo se for expressamente aplicável pelos Termos dos Serviços Profissionais abaixo.</w:t>
      </w:r>
    </w:p>
    <w:p w14:paraId="6DAAAC17" w14:textId="77777777" w:rsidR="00721CEC" w:rsidRPr="00FC2D52" w:rsidRDefault="00721CEC" w:rsidP="00721CEC">
      <w:pPr>
        <w:pStyle w:val="ProductList-Body"/>
        <w:rPr>
          <w:b/>
          <w:color w:val="00188F"/>
        </w:rPr>
      </w:pPr>
    </w:p>
    <w:p w14:paraId="4798DC0D" w14:textId="77777777" w:rsidR="00721CEC" w:rsidRPr="00F40FD0" w:rsidRDefault="00721CEC" w:rsidP="00721CEC">
      <w:pPr>
        <w:pStyle w:val="ProductList-Body"/>
        <w:outlineLvl w:val="2"/>
      </w:pPr>
      <w:r>
        <w:rPr>
          <w:b/>
          <w:color w:val="00188F"/>
        </w:rPr>
        <w:t>Dados de Suporte</w:t>
      </w:r>
    </w:p>
    <w:p w14:paraId="56C84328" w14:textId="77777777" w:rsidR="00721CEC" w:rsidRPr="00F40FD0" w:rsidRDefault="00721CEC" w:rsidP="00721CEC">
      <w:pPr>
        <w:pStyle w:val="ProductList-Body"/>
        <w:ind w:left="180"/>
        <w:outlineLvl w:val="2"/>
      </w:pPr>
      <w:r>
        <w:rPr>
          <w:b/>
          <w:bCs/>
          <w:color w:val="0072C6"/>
        </w:rPr>
        <w:t>Tratamento de Dados de Suporte</w:t>
      </w:r>
    </w:p>
    <w:p w14:paraId="5BC53A4F" w14:textId="77777777" w:rsidR="00721CEC" w:rsidRDefault="00721CEC" w:rsidP="00721CEC">
      <w:pPr>
        <w:pStyle w:val="ProductList-Body"/>
        <w:ind w:left="158"/>
      </w:pPr>
      <w:r>
        <w:t>Os Dados de Suporte serão utilizados, e sujeitos a qualquer outro tipo de tratamento, apenas para prestar o suporte técnico ao Cliente, incluindo os casos cujos fins são compatíveis com a prestação do suporte técnico. A Microsoft não utilizará nem tratará de outro modo os Dados de Suporte nem as informações derivadas dos mesmos para efeitos de publicidade ou outros fins comerciais semelhantes sem a permissão do Cliente. Tal como entre as partes, o Cliente detém todos os direitos, títulos e interesses nos e para os Dados de Suporte. A Microsoft não adquire direitos sobre os Dados de Suporte para além dos direitos concedidos pelo Cliente à Microsoft para prestar suporte ao Cliente. Este parágrafo não afeta os direitos da Microsoft sobre o software ou serviços licenciados pela Microsoft ao Cliente.</w:t>
      </w:r>
    </w:p>
    <w:p w14:paraId="385ACE4E" w14:textId="77777777" w:rsidR="00721CEC" w:rsidRDefault="00721CEC" w:rsidP="00721CEC">
      <w:pPr>
        <w:pStyle w:val="ProductList-Body"/>
        <w:ind w:left="158"/>
      </w:pPr>
    </w:p>
    <w:p w14:paraId="0EA94581" w14:textId="77777777" w:rsidR="00721CEC" w:rsidRPr="00F40FD0" w:rsidRDefault="00721CEC" w:rsidP="00721CEC">
      <w:pPr>
        <w:pStyle w:val="ProductList-Body"/>
        <w:ind w:left="180"/>
        <w:outlineLvl w:val="2"/>
      </w:pPr>
      <w:r>
        <w:rPr>
          <w:b/>
          <w:bCs/>
          <w:color w:val="0072C6"/>
        </w:rPr>
        <w:t>Tratamento dos Dados Pessoais incluídos nos Dados de Suporte; RGPD</w:t>
      </w:r>
    </w:p>
    <w:p w14:paraId="0EDC1E10" w14:textId="77777777" w:rsidR="00721CEC" w:rsidRDefault="00721CEC" w:rsidP="00721CEC">
      <w:pPr>
        <w:pStyle w:val="ProductList-Body"/>
        <w:ind w:left="158"/>
      </w:pPr>
      <w:r>
        <w:t>Os Dados Pessoais fornecidos à Microsoft pelo Cliente, ou em nome deste, relacionados com a disposição do suporte técnico também são Dados de Suporte. Na medida em que a Microsoft é um contratante ou subcontratante de Dados Pessoais sujeito ao RGPD, os Termos do RGPD no Anexo 4 regulam esse tratamento e as partes também concordam com os seguintes termos na presente subsecção (“Tratamento de Dados Pessoais incluídos nos Dados de Suporte; RGPD”):</w:t>
      </w:r>
    </w:p>
    <w:p w14:paraId="2D7A0822" w14:textId="77777777" w:rsidR="00721CEC" w:rsidRDefault="00721CEC" w:rsidP="00721CEC">
      <w:pPr>
        <w:pStyle w:val="ProductList-Body"/>
        <w:ind w:left="158"/>
      </w:pPr>
    </w:p>
    <w:p w14:paraId="3D96BC4B" w14:textId="77777777" w:rsidR="00721CEC" w:rsidRPr="00CD1288" w:rsidRDefault="00721CEC" w:rsidP="00721CEC">
      <w:pPr>
        <w:pStyle w:val="ProductList-Body"/>
        <w:ind w:left="180"/>
        <w:outlineLvl w:val="2"/>
        <w:rPr>
          <w:color w:val="0072C6"/>
        </w:rPr>
      </w:pPr>
      <w:r>
        <w:rPr>
          <w:b/>
          <w:color w:val="0072C6"/>
        </w:rPr>
        <w:tab/>
      </w:r>
      <w:r>
        <w:rPr>
          <w:color w:val="0072C6"/>
        </w:rPr>
        <w:t>Funções e Responsabilidades de Contratante e Responsável pelo Tratamento dos Dados</w:t>
      </w:r>
    </w:p>
    <w:p w14:paraId="5AC26F13" w14:textId="77777777" w:rsidR="00721CEC" w:rsidRPr="00CD1288" w:rsidRDefault="00721CEC" w:rsidP="00721CEC">
      <w:pPr>
        <w:pStyle w:val="ProductList-Body"/>
        <w:ind w:left="720"/>
      </w:pPr>
      <w:r>
        <w:t>O Cliente e a Microsoft concordam que o Cliente é o responsável pelo tratamento dos Dados Pessoais incluídos nos Dados do Suporte e a Microsoft é o contratante destes dados, exceto quando o Cliente atua como contratante dos Dados Pessoais, caso em que a Microsoft é um subcontratante. No entanto, a Microsoft e o Cliente concordam que a Microsoft é a responsável pelo tratamento dos dados para as informações de contacto profissional ou outros Dados Pessoais que possam ser recolhidos ao mesmo tempo que os Dados de Suporte, mas que sejam necessários para manter a relação comercial com o Cliente. A Microsoft tratará os Dados Pessoais apenas mediante instruções documentadas do Cliente. O Cliente aceita que o respetivo contrato de licenciamento em volume (incluindo os OST), a par da utilização dos Serviços Profissionais, constitui as instruções documentadas completas e finais do Cliente para a Microsoft no que diz respeito ao tratamento de Dados Pessoais. Quaisquer instruções adicionais ou alternativas devem estar de acordo com o processo para alterar o contrato de licenciamento em volume do Cliente. Em qualquer instância em que o RGPD seja aplicável e o Cliente seja um contratante, o Cliente garante perante a Microsoft que as instruções do Cliente, incluindo o compromisso da Microsoft enquanto contratante ou subcontratante, foram autorizadas pelo responsável pelo tratamento dos dados.</w:t>
      </w:r>
    </w:p>
    <w:p w14:paraId="702BFFF8" w14:textId="77777777" w:rsidR="00721CEC" w:rsidRDefault="00721CEC" w:rsidP="00721CEC">
      <w:pPr>
        <w:pStyle w:val="ProductList-Body"/>
        <w:ind w:left="158"/>
      </w:pPr>
    </w:p>
    <w:p w14:paraId="6307C5A7" w14:textId="77777777" w:rsidR="00721CEC" w:rsidRPr="00CD1288" w:rsidRDefault="00721CEC" w:rsidP="00721CEC">
      <w:pPr>
        <w:pStyle w:val="ProductList-Body"/>
        <w:ind w:left="180"/>
        <w:outlineLvl w:val="2"/>
        <w:rPr>
          <w:color w:val="0072C6"/>
        </w:rPr>
      </w:pPr>
      <w:r>
        <w:rPr>
          <w:b/>
          <w:color w:val="0072C6"/>
        </w:rPr>
        <w:tab/>
      </w:r>
      <w:r>
        <w:rPr>
          <w:color w:val="0072C6"/>
        </w:rPr>
        <w:t>Tratamento dos Dados Pessoais incluídos nos Dados de Suporte</w:t>
      </w:r>
    </w:p>
    <w:p w14:paraId="3C367B8C" w14:textId="77777777" w:rsidR="00721CEC" w:rsidRPr="00F77194" w:rsidRDefault="00721CEC" w:rsidP="00721CEC">
      <w:pPr>
        <w:pStyle w:val="CommentText"/>
        <w:spacing w:after="0"/>
        <w:ind w:left="720"/>
        <w:rPr>
          <w:sz w:val="18"/>
          <w:szCs w:val="18"/>
        </w:rPr>
      </w:pPr>
      <w:r>
        <w:rPr>
          <w:rStyle w:val="ProductList-BodyChar"/>
        </w:rPr>
        <w:t xml:space="preserve">As </w:t>
      </w:r>
      <w:r>
        <w:rPr>
          <w:sz w:val="18"/>
          <w:szCs w:val="18"/>
        </w:rPr>
        <w:t>partes reconhecem e concordam que:</w:t>
      </w:r>
    </w:p>
    <w:p w14:paraId="112E8892" w14:textId="77777777" w:rsidR="00721CEC" w:rsidRDefault="00721CEC" w:rsidP="00721CEC">
      <w:pPr>
        <w:pStyle w:val="ProductList-Body"/>
        <w:numPr>
          <w:ilvl w:val="0"/>
          <w:numId w:val="47"/>
        </w:numPr>
        <w:ind w:left="1280"/>
      </w:pPr>
      <w:r>
        <w:t>O objeto do tratamento de dados está limitado aos Dados Pessoais no âmbito de aplicação do RGPD;</w:t>
      </w:r>
    </w:p>
    <w:p w14:paraId="413A134B" w14:textId="77777777" w:rsidR="00721CEC" w:rsidRDefault="00721CEC" w:rsidP="00721CEC">
      <w:pPr>
        <w:pStyle w:val="ProductList-Body"/>
        <w:numPr>
          <w:ilvl w:val="0"/>
          <w:numId w:val="47"/>
        </w:numPr>
        <w:ind w:left="1280"/>
      </w:pPr>
      <w:r>
        <w:t xml:space="preserve">A duração do tratamento de dados estará limitada à duração do direito do Cliente a receber suporte técnico e até todos os Dados Pessoais serem eliminados ou devolvidos em conformidade com as instruções do Cliente ou os termos dos OST; </w:t>
      </w:r>
    </w:p>
    <w:p w14:paraId="6C02FE4F" w14:textId="77777777" w:rsidR="00721CEC" w:rsidRDefault="00721CEC" w:rsidP="00721CEC">
      <w:pPr>
        <w:pStyle w:val="ProductList-Body"/>
        <w:numPr>
          <w:ilvl w:val="0"/>
          <w:numId w:val="47"/>
        </w:numPr>
        <w:ind w:left="1280"/>
      </w:pPr>
      <w:r>
        <w:t xml:space="preserve">A natureza e as finalidades do tratamento de dados serão a disponibilização do suporte técnico que decorra do contrato de licenciamento em volume do Cliente; </w:t>
      </w:r>
    </w:p>
    <w:p w14:paraId="49E30347" w14:textId="77777777" w:rsidR="00721CEC" w:rsidRDefault="00721CEC" w:rsidP="00721CEC">
      <w:pPr>
        <w:pStyle w:val="ProductList-Body"/>
        <w:numPr>
          <w:ilvl w:val="0"/>
          <w:numId w:val="47"/>
        </w:numPr>
        <w:ind w:left="1280"/>
      </w:pPr>
      <w:r>
        <w:t xml:space="preserve">Os tipos de Dados Pessoais tratados no âmbito da disposição do suporte técnico incluem os expressamente identificados no Artigo 4 do RGPD; e </w:t>
      </w:r>
    </w:p>
    <w:p w14:paraId="250187E5" w14:textId="77777777" w:rsidR="00721CEC" w:rsidRDefault="00721CEC" w:rsidP="00721CEC">
      <w:pPr>
        <w:pStyle w:val="ProductList-Body"/>
        <w:numPr>
          <w:ilvl w:val="0"/>
          <w:numId w:val="47"/>
        </w:numPr>
        <w:ind w:left="1282"/>
      </w:pPr>
      <w:r>
        <w:lastRenderedPageBreak/>
        <w:t>As categorias dos titulares de dados são utilizadores finais e representantes do Cliente, tais como empregados, contratantes, colaboradores e clientes.</w:t>
      </w:r>
    </w:p>
    <w:p w14:paraId="46C73282" w14:textId="77777777" w:rsidR="00721CEC" w:rsidRDefault="00721CEC" w:rsidP="00721CEC">
      <w:pPr>
        <w:pStyle w:val="ProductList-Body"/>
        <w:ind w:left="922"/>
      </w:pPr>
    </w:p>
    <w:p w14:paraId="62E988A8" w14:textId="77777777" w:rsidR="00721CEC" w:rsidRDefault="00721CEC" w:rsidP="00721CEC">
      <w:pPr>
        <w:pStyle w:val="ProductList-Body"/>
        <w:ind w:left="720"/>
      </w:pPr>
      <w:r>
        <w:t>Para os pedidos do titular dos dados e os registos das atividades de tratamento de dados relacionados com os Dados de Suporte, e os Dados Pessoais neles incluídos, a Microsoft cumprirá as obrigações aplicáveis estabelecidas nas disposições “Direitos do Titular dos Dados; Assistência nos Pedidos” e “Registos das Atividades de Tratamento de Dados” na secção Termos da Proteção de Dados dos OST.</w:t>
      </w:r>
    </w:p>
    <w:p w14:paraId="342C704C" w14:textId="77777777" w:rsidR="00721CEC" w:rsidRDefault="00721CEC" w:rsidP="00721CEC">
      <w:pPr>
        <w:pStyle w:val="ProductList-Body"/>
      </w:pPr>
    </w:p>
    <w:p w14:paraId="27DCD03A" w14:textId="77777777" w:rsidR="00721CEC" w:rsidRPr="00F40FD0" w:rsidRDefault="00721CEC" w:rsidP="00721CEC">
      <w:pPr>
        <w:pStyle w:val="ProductList-Body"/>
        <w:ind w:left="180"/>
        <w:outlineLvl w:val="2"/>
      </w:pPr>
      <w:r>
        <w:rPr>
          <w:b/>
          <w:bCs/>
          <w:color w:val="0072C6"/>
        </w:rPr>
        <w:t>Segurança dos Dados de Suporte</w:t>
      </w:r>
    </w:p>
    <w:p w14:paraId="1CE7BFB8" w14:textId="77777777" w:rsidR="00521CA1" w:rsidRDefault="00521CA1" w:rsidP="00521CA1">
      <w:pPr>
        <w:pStyle w:val="ProductList-Body"/>
        <w:ind w:left="158"/>
      </w:pPr>
      <w:r>
        <w:t>A Microsoft implementará e manterá as medidas técnicas e organizacionais à proteção dos Dados de Suporte. Estas medidas devem cumprir os requisitos estabelecidos nas normas ISO 27001, ISO 27002 e ISO 27018. Se a Microsoft tomar conhecimento de uma violação de segurança que resulte na destruição, perda, alteração, divulgação não autorizada ou acesso acidental ou ilícito aos Dados de Suporte durante o respetivo tratamento pela Microsoft, a Microsoft cumprirá as suas obrigações estabelecidas na disposição “Notificação de Incidentes de Segurança” na secção Termos da Proteção de Dados dos OST.</w:t>
      </w:r>
    </w:p>
    <w:p w14:paraId="262091CF" w14:textId="77777777" w:rsidR="00721CEC" w:rsidRDefault="00721CEC" w:rsidP="00721CEC">
      <w:pPr>
        <w:pStyle w:val="ProductList-Body"/>
        <w:ind w:left="158"/>
      </w:pPr>
    </w:p>
    <w:p w14:paraId="4A8687C4" w14:textId="77777777" w:rsidR="00721CEC" w:rsidRPr="00F40FD0" w:rsidRDefault="00721CEC" w:rsidP="00721CEC">
      <w:pPr>
        <w:pStyle w:val="ProductList-Body"/>
        <w:ind w:left="180"/>
        <w:outlineLvl w:val="2"/>
      </w:pPr>
      <w:r>
        <w:rPr>
          <w:b/>
          <w:bCs/>
          <w:color w:val="0072C6"/>
        </w:rPr>
        <w:t>Localização e Transferência de Dados</w:t>
      </w:r>
    </w:p>
    <w:p w14:paraId="261354AE" w14:textId="77777777" w:rsidR="00721CEC" w:rsidRDefault="00721CEC" w:rsidP="00721CEC">
      <w:pPr>
        <w:pStyle w:val="ProductList-Body"/>
        <w:ind w:left="158"/>
      </w:pPr>
      <w:r>
        <w:t>Os Dados de Suporte que a Microsoft trata em nome do Cliente podem ser transferidos e armazenados, e tratados nos Estados Unidos ou em qualquer outro país no qual a Microsoft ou as suas Afiliadas ou Subcontratantes operam. O Cliente designa a Microsoft para efetuar quaisquer transferências desse tipo dos Dados de Suporte para um desses países e para armazenar e tratar esses dados para prestar suporte técnico. A Microsoft tem a certificação da UE-EUA e da Suíça-EUA. Privacy Shield Frameworks e os compromissos que implicam. A Microsoft concorda em notificar o Cliente na eventualidade de determinar que já não consegue cumprir as suas obrigações para prestar o mesmo nível de proteção exigido pelos princípios da Privacy Shield.</w:t>
      </w:r>
    </w:p>
    <w:p w14:paraId="4EA44EF5" w14:textId="77777777" w:rsidR="00721CEC" w:rsidRDefault="00721CEC" w:rsidP="00721CEC">
      <w:pPr>
        <w:pStyle w:val="ProductList-Body"/>
        <w:ind w:left="158"/>
      </w:pPr>
    </w:p>
    <w:p w14:paraId="1075EC3E" w14:textId="77777777" w:rsidR="00721CEC" w:rsidRPr="00F40FD0" w:rsidRDefault="00721CEC" w:rsidP="00721CEC">
      <w:pPr>
        <w:pStyle w:val="ProductList-Body"/>
        <w:ind w:left="180"/>
        <w:outlineLvl w:val="2"/>
      </w:pPr>
      <w:r>
        <w:rPr>
          <w:b/>
          <w:bCs/>
          <w:color w:val="0072C6"/>
        </w:rPr>
        <w:t>Outros Compromissos Relacionados com os Dados de Suporte</w:t>
      </w:r>
    </w:p>
    <w:p w14:paraId="16F4B4D5" w14:textId="77777777" w:rsidR="00721CEC" w:rsidRDefault="00721CEC" w:rsidP="00721CEC">
      <w:pPr>
        <w:pStyle w:val="ProductList-Body"/>
        <w:ind w:left="180"/>
        <w:outlineLvl w:val="2"/>
        <w:rPr>
          <w:color w:val="0072C6"/>
        </w:rPr>
      </w:pPr>
      <w:r>
        <w:rPr>
          <w:b/>
          <w:color w:val="0072C6"/>
        </w:rPr>
        <w:tab/>
      </w:r>
      <w:r>
        <w:rPr>
          <w:color w:val="0072C6"/>
        </w:rPr>
        <w:t>Divulgação</w:t>
      </w:r>
    </w:p>
    <w:p w14:paraId="44CA0C98" w14:textId="77777777" w:rsidR="00721CEC" w:rsidRPr="00CD1288" w:rsidRDefault="00721CEC" w:rsidP="00721CEC">
      <w:pPr>
        <w:pStyle w:val="ProductList-Body"/>
        <w:ind w:left="720"/>
      </w:pPr>
      <w:r>
        <w:t>A divulgação dos Dados de Suporte por parte da Microsoft a terceiros é regulada pelas mesmas restrições e procedimentos que regulam os Dados do Cliente estabelecidos na disposição “Divulgação dos Dados do Cliente” na secção Termos da Proteção de Dados dos OST.</w:t>
      </w:r>
    </w:p>
    <w:p w14:paraId="16520C6C" w14:textId="77777777" w:rsidR="00721CEC" w:rsidRDefault="00721CEC" w:rsidP="00721CEC">
      <w:pPr>
        <w:pStyle w:val="ProductList-Body"/>
        <w:ind w:left="158"/>
      </w:pPr>
    </w:p>
    <w:p w14:paraId="64B33F9B" w14:textId="77777777" w:rsidR="00721CEC" w:rsidRDefault="00721CEC" w:rsidP="00721CEC">
      <w:pPr>
        <w:pStyle w:val="ProductList-Body"/>
        <w:ind w:left="180"/>
        <w:outlineLvl w:val="2"/>
        <w:rPr>
          <w:color w:val="0072C6"/>
        </w:rPr>
      </w:pPr>
      <w:r>
        <w:rPr>
          <w:b/>
          <w:color w:val="0072C6"/>
        </w:rPr>
        <w:tab/>
      </w:r>
      <w:r>
        <w:rPr>
          <w:color w:val="0072C6"/>
        </w:rPr>
        <w:t>Eliminação ou Devolução</w:t>
      </w:r>
    </w:p>
    <w:p w14:paraId="4B9C1C3D" w14:textId="77777777" w:rsidR="00721CEC" w:rsidRDefault="00721CEC" w:rsidP="00721CEC">
      <w:pPr>
        <w:pStyle w:val="ProductList-Body"/>
        <w:ind w:left="720"/>
      </w:pPr>
      <w:r>
        <w:t>A Microsoft irá eliminar ou devolver todas as cópias dos Dados de Suporte, e dos Dados Pessoais neles incluídos, depois de alcançados os fins comerciais para os quais os Dados de Suporte foram recolhidos ou transferidos, ou mais cedo mediante pedido do Cliente.</w:t>
      </w:r>
    </w:p>
    <w:p w14:paraId="3EF41E76" w14:textId="77777777" w:rsidR="00721CEC" w:rsidRDefault="00721CEC" w:rsidP="00721CEC">
      <w:pPr>
        <w:pStyle w:val="ProductList-Body"/>
        <w:ind w:left="158"/>
      </w:pPr>
    </w:p>
    <w:p w14:paraId="36416797" w14:textId="77777777" w:rsidR="00721CEC" w:rsidRDefault="00721CEC" w:rsidP="00721CEC">
      <w:pPr>
        <w:pStyle w:val="ProductList-Body"/>
        <w:ind w:left="180"/>
        <w:outlineLvl w:val="2"/>
        <w:rPr>
          <w:color w:val="0072C6"/>
        </w:rPr>
      </w:pPr>
      <w:r>
        <w:rPr>
          <w:b/>
          <w:color w:val="0072C6"/>
        </w:rPr>
        <w:tab/>
      </w:r>
      <w:r>
        <w:rPr>
          <w:color w:val="0072C6"/>
        </w:rPr>
        <w:t>Utilização de Subcontratantes</w:t>
      </w:r>
    </w:p>
    <w:p w14:paraId="062FD3B7" w14:textId="77777777" w:rsidR="00721CEC" w:rsidRDefault="00721CEC" w:rsidP="00721CEC">
      <w:pPr>
        <w:pStyle w:val="ProductList-Body"/>
        <w:ind w:left="720"/>
      </w:pPr>
      <w:r>
        <w:t>A utilização de Subcontratantes por parte da Microsoft no âmbito da prestação do suporte técnico para os Serviços Online é regulada pelas mesmas restrições e procedimentos que regulam a respetiva utilização de Subcontratantes no âmbito dos Serviços Online estabelecidos na disposição “Utilização de Subcontratantes” na secção Termos da Proteção de Dados dos OST.</w:t>
      </w:r>
    </w:p>
    <w:p w14:paraId="73D9CE5F" w14:textId="77777777" w:rsidR="00721CEC" w:rsidRDefault="00721CEC" w:rsidP="00721CEC">
      <w:pPr>
        <w:pStyle w:val="ProductList-Body"/>
        <w:ind w:left="158"/>
      </w:pPr>
    </w:p>
    <w:p w14:paraId="05CF09E0" w14:textId="77777777" w:rsidR="00721CEC" w:rsidRDefault="00721CEC" w:rsidP="00721CEC">
      <w:pPr>
        <w:pStyle w:val="ProductList-Body"/>
        <w:ind w:left="180"/>
        <w:outlineLvl w:val="2"/>
        <w:rPr>
          <w:color w:val="0072C6"/>
        </w:rPr>
      </w:pPr>
      <w:r>
        <w:rPr>
          <w:b/>
          <w:color w:val="0072C6"/>
        </w:rPr>
        <w:tab/>
      </w:r>
      <w:r>
        <w:rPr>
          <w:color w:val="0072C6"/>
        </w:rPr>
        <w:t>Instituições de Ensino</w:t>
      </w:r>
    </w:p>
    <w:p w14:paraId="72BA977C" w14:textId="77777777" w:rsidR="00721CEC" w:rsidRPr="00CD1288" w:rsidRDefault="00721CEC" w:rsidP="00721CEC">
      <w:pPr>
        <w:pStyle w:val="ProductList-Body"/>
        <w:ind w:left="720"/>
      </w:pPr>
      <w:r>
        <w:t>Os reconhecimentos e contratos da Microsoft, e as responsabilidades do Cliente para obter consentimento parental e transmitir a notificação estabelecida na disposição “Instituições de Ensino” na secção Termos da Proteção de Dados dos OST, também são aplicáveis aos Dados de Suporte.</w:t>
      </w:r>
    </w:p>
    <w:p w14:paraId="7B526A54" w14:textId="77777777" w:rsidR="00721CEC" w:rsidRPr="00CD1288" w:rsidRDefault="00721CEC" w:rsidP="00721CEC">
      <w:pPr>
        <w:pStyle w:val="ProductList-Body"/>
      </w:pPr>
    </w:p>
    <w:p w14:paraId="23C60324" w14:textId="77777777" w:rsidR="00721CEC" w:rsidRPr="00FC2D52" w:rsidRDefault="00721CEC" w:rsidP="00721CEC">
      <w:pPr>
        <w:pStyle w:val="ProductList-Body"/>
        <w:outlineLvl w:val="2"/>
      </w:pPr>
      <w:r>
        <w:rPr>
          <w:b/>
          <w:bCs/>
          <w:color w:val="00188F"/>
        </w:rPr>
        <w:t>Outros Termos dos Serviços Profissionais</w:t>
      </w:r>
    </w:p>
    <w:p w14:paraId="7E7341D5" w14:textId="77777777" w:rsidR="00721CEC" w:rsidRPr="00AC5443" w:rsidRDefault="00721CEC" w:rsidP="00721CEC">
      <w:pPr>
        <w:pStyle w:val="ProductList-Body"/>
        <w:tabs>
          <w:tab w:val="clear" w:pos="158"/>
          <w:tab w:val="left" w:pos="360"/>
        </w:tabs>
        <w:ind w:left="180"/>
        <w:outlineLvl w:val="3"/>
        <w:rPr>
          <w:b/>
          <w:color w:val="0072C6"/>
        </w:rPr>
      </w:pPr>
      <w:r>
        <w:rPr>
          <w:b/>
          <w:color w:val="0072C6"/>
        </w:rPr>
        <w:t>Tratamento de Dados Pessoais</w:t>
      </w:r>
    </w:p>
    <w:p w14:paraId="26B18CB4" w14:textId="77777777" w:rsidR="00721CEC" w:rsidRPr="00FC2D52" w:rsidRDefault="00721CEC" w:rsidP="00721CEC">
      <w:pPr>
        <w:pStyle w:val="CommentText"/>
        <w:ind w:left="180"/>
      </w:pPr>
      <w:r>
        <w:rPr>
          <w:sz w:val="18"/>
          <w:szCs w:val="18"/>
        </w:rPr>
        <w:t xml:space="preserve">Na medida em que a Microsoft é um contratante ou subcontratante de Dados Pessoais, não incluídos nos Dados de Suporte, no âmbito da disposição sobre Serviços Profissionais, a Microsoft assume os compromissos presentes nos Termos do RGPD no Anexo 4 perante todos os clientes a partir de 25 de maio de 2018. </w:t>
      </w:r>
    </w:p>
    <w:p w14:paraId="3E674C22" w14:textId="1071AB5E" w:rsidR="007B325E" w:rsidRPr="00071C7C" w:rsidRDefault="007B325E" w:rsidP="00071C7C">
      <w:pPr>
        <w:pStyle w:val="ProductList-Body"/>
        <w:tabs>
          <w:tab w:val="clear" w:pos="158"/>
          <w:tab w:val="left" w:pos="360"/>
        </w:tabs>
        <w:ind w:left="180"/>
        <w:outlineLvl w:val="3"/>
        <w:rPr>
          <w:b/>
          <w:color w:val="0072C6"/>
        </w:rPr>
      </w:pPr>
      <w:r w:rsidRPr="00071C7C">
        <w:rPr>
          <w:b/>
          <w:color w:val="0072C6"/>
        </w:rPr>
        <w:t>Obrigação das Partes</w:t>
      </w:r>
    </w:p>
    <w:p w14:paraId="1BE091CA" w14:textId="77777777" w:rsidR="007B325E" w:rsidRPr="000772BE" w:rsidRDefault="007B325E" w:rsidP="00071C7C">
      <w:pPr>
        <w:pStyle w:val="ProductList-Body"/>
        <w:ind w:left="180"/>
      </w:pPr>
      <w:r>
        <w:t>A Microsoft garante que todos os Serviços Profissionais serão prestados com diligência e competência profissional. Se a Microsoft falhar em cumprir a garantia e o Cliente notificar a Microsoft dentro de um período de 90 dias a contar da data da prestação, a Microsoft terá de prestar novamente os Serviços Profissionais ou devolver o preço pago pelos mesmos, como ressarcimento exclusivo da violação da garantia dos Serviços Profissionais por parte do Cliente.</w:t>
      </w:r>
    </w:p>
    <w:p w14:paraId="1145B945" w14:textId="77777777" w:rsidR="007B325E" w:rsidRPr="000772BE" w:rsidRDefault="007B325E" w:rsidP="00071C7C">
      <w:pPr>
        <w:pStyle w:val="ProductList-Body"/>
        <w:ind w:left="180"/>
      </w:pPr>
    </w:p>
    <w:p w14:paraId="3AE13919" w14:textId="77777777" w:rsidR="007B325E" w:rsidRPr="000772BE" w:rsidRDefault="007B325E" w:rsidP="00071C7C">
      <w:pPr>
        <w:pStyle w:val="ProductList-Body"/>
        <w:ind w:left="180"/>
      </w:pPr>
      <w:r>
        <w:t xml:space="preserve">O Cliente </w:t>
      </w:r>
      <w:r>
        <w:rPr>
          <w:szCs w:val="18"/>
        </w:rPr>
        <w:t xml:space="preserve">executará as respetivas responsabilidades e obrigações aplicáveis para suportar a prestação por parte da Microsoft dos Serviços Profissionais, tal como especificado na descrição de cada Serviço Profissional. </w:t>
      </w:r>
    </w:p>
    <w:p w14:paraId="6D58544A" w14:textId="77777777" w:rsidR="007B325E" w:rsidRPr="000772BE" w:rsidRDefault="007B325E" w:rsidP="00071C7C">
      <w:pPr>
        <w:pStyle w:val="ProductList-Body"/>
        <w:ind w:left="180"/>
      </w:pPr>
    </w:p>
    <w:p w14:paraId="70A67D69" w14:textId="77777777" w:rsidR="007B325E" w:rsidRPr="00071C7C" w:rsidRDefault="007B325E" w:rsidP="00071C7C">
      <w:pPr>
        <w:pStyle w:val="ProductList-Body"/>
        <w:tabs>
          <w:tab w:val="clear" w:pos="158"/>
          <w:tab w:val="left" w:pos="360"/>
        </w:tabs>
        <w:ind w:left="180"/>
        <w:outlineLvl w:val="3"/>
        <w:rPr>
          <w:b/>
          <w:color w:val="0072C6"/>
        </w:rPr>
      </w:pPr>
      <w:r w:rsidRPr="00071C7C">
        <w:rPr>
          <w:b/>
          <w:color w:val="0072C6"/>
        </w:rPr>
        <w:t>Limitação da Responsabilidade</w:t>
      </w:r>
    </w:p>
    <w:p w14:paraId="3E261FF4" w14:textId="77777777" w:rsidR="007B325E" w:rsidRPr="000772BE" w:rsidRDefault="007B325E" w:rsidP="00071C7C">
      <w:pPr>
        <w:pStyle w:val="ProductList-Body"/>
        <w:ind w:left="180"/>
      </w:pPr>
      <w:r>
        <w:t xml:space="preserve">Até à extensão máxima permitida pela lei aplicável, a responsabilidade total de cada parte por todas as ações judiciais relacionadas com os Serviços Profissionais será limitada aos montantes que o Cliente foi obrigado a pagar pelos Serviços Profissionais ou a limitação da </w:t>
      </w:r>
      <w:r>
        <w:lastRenderedPageBreak/>
        <w:t xml:space="preserve">responsabilidade pelo Serviços Online com os quais os Serviços Profissionais são oferecidos, o que for maior.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14:paraId="57A4A264" w14:textId="77777777" w:rsidR="007B325E" w:rsidRPr="000772BE" w:rsidRDefault="007B325E" w:rsidP="00071C7C">
      <w:pPr>
        <w:pStyle w:val="ProductList-Body"/>
        <w:ind w:left="180"/>
      </w:pPr>
    </w:p>
    <w:p w14:paraId="54870082" w14:textId="77777777" w:rsidR="00CE1F8E" w:rsidRPr="00071C7C" w:rsidRDefault="00CE1F8E" w:rsidP="00071C7C">
      <w:pPr>
        <w:pStyle w:val="ProductList-Body"/>
        <w:tabs>
          <w:tab w:val="clear" w:pos="158"/>
          <w:tab w:val="left" w:pos="360"/>
        </w:tabs>
        <w:ind w:left="180"/>
        <w:outlineLvl w:val="3"/>
        <w:rPr>
          <w:b/>
          <w:color w:val="0072C6"/>
        </w:rPr>
      </w:pPr>
      <w:r w:rsidRPr="00071C7C">
        <w:rPr>
          <w:b/>
          <w:color w:val="0072C6"/>
        </w:rPr>
        <w:t>Fixes</w:t>
      </w:r>
    </w:p>
    <w:p w14:paraId="5A2B4FBF" w14:textId="77777777" w:rsidR="00CE1F8E" w:rsidRPr="003C69A1" w:rsidRDefault="00CE1F8E" w:rsidP="00071C7C">
      <w:pPr>
        <w:pStyle w:val="ProductList-Body"/>
        <w:ind w:left="180"/>
      </w:pPr>
      <w:r>
        <w:t>“Fixes” são fixes, modificações ou melhoramentos de Produtos, ou dos seus derivados, disponibilizados a nível geral pela Microsoft (tais como service packs) ou fornecidos pela Microsoft ao Cliente para resolver um determinado problema. Cada Fix é licenciada ao abrigo dos mesmos termos que o Produto à qual se aplica. Se uma Fix não for fornecida para um Produto específico, aplicar-se-ão quaisquer termos de utilização que a Microsoft forneça com a Fix.</w:t>
      </w:r>
    </w:p>
    <w:p w14:paraId="4A9F2808" w14:textId="77777777" w:rsidR="00CE1F8E" w:rsidRPr="00071C7C" w:rsidRDefault="00CE1F8E" w:rsidP="00071C7C">
      <w:pPr>
        <w:pStyle w:val="ProductList-Body"/>
        <w:ind w:left="180"/>
        <w:rPr>
          <w:sz w:val="14"/>
          <w:szCs w:val="18"/>
        </w:rPr>
      </w:pPr>
    </w:p>
    <w:p w14:paraId="56CF85FC" w14:textId="77777777" w:rsidR="00CE1F8E" w:rsidRPr="00071C7C" w:rsidRDefault="00CE1F8E" w:rsidP="00071C7C">
      <w:pPr>
        <w:pStyle w:val="ProductList-Body"/>
        <w:tabs>
          <w:tab w:val="clear" w:pos="158"/>
          <w:tab w:val="left" w:pos="360"/>
        </w:tabs>
        <w:ind w:left="180"/>
        <w:outlineLvl w:val="3"/>
        <w:rPr>
          <w:b/>
          <w:color w:val="0072C6"/>
        </w:rPr>
      </w:pPr>
      <w:r w:rsidRPr="00071C7C">
        <w:rPr>
          <w:b/>
          <w:color w:val="0072C6"/>
        </w:rPr>
        <w:t>Trabalho Pré-existente</w:t>
      </w:r>
    </w:p>
    <w:p w14:paraId="7253EE88" w14:textId="77777777" w:rsidR="00CE1F8E" w:rsidRPr="003C69A1" w:rsidRDefault="00CE1F8E" w:rsidP="00071C7C">
      <w:pPr>
        <w:pStyle w:val="ProductList-Body"/>
        <w:ind w:left="180"/>
      </w:pPr>
      <w:r>
        <w:t>“Obra Preexistente” refere-se a qualquer código informático ou materiais escritos não baseados em código ou obtidos de qualquer outro modo, sem relação com o contrato de licenciamento em volume do Cliente. Todos os direitos do Trabalho Preexistente permanecerão propriedade exclusiva da parte que fornece o Trabalho Preexistente. Cada parte poderá utilizar, reproduzir e modificar o Trabalho Pré-existente da outra parte apenas conforme necessário para executar obrigações relacionadas com os Serviços Profissionais.</w:t>
      </w:r>
    </w:p>
    <w:p w14:paraId="18F2DD61" w14:textId="77777777" w:rsidR="00CE1F8E" w:rsidRPr="00071C7C" w:rsidRDefault="00CE1F8E" w:rsidP="00071C7C">
      <w:pPr>
        <w:pStyle w:val="ProductList-Body"/>
        <w:ind w:left="180"/>
        <w:rPr>
          <w:sz w:val="14"/>
          <w:szCs w:val="18"/>
        </w:rPr>
      </w:pPr>
    </w:p>
    <w:p w14:paraId="3823A363" w14:textId="77777777" w:rsidR="00CE1F8E" w:rsidRPr="00071C7C" w:rsidRDefault="00CE1F8E" w:rsidP="00071C7C">
      <w:pPr>
        <w:pStyle w:val="ProductList-Body"/>
        <w:tabs>
          <w:tab w:val="clear" w:pos="158"/>
          <w:tab w:val="left" w:pos="360"/>
        </w:tabs>
        <w:ind w:left="180"/>
        <w:outlineLvl w:val="3"/>
        <w:rPr>
          <w:b/>
          <w:color w:val="0072C6"/>
        </w:rPr>
      </w:pPr>
      <w:r w:rsidRPr="00071C7C">
        <w:rPr>
          <w:b/>
          <w:color w:val="0072C6"/>
        </w:rPr>
        <w:t>Componentes Distribuíveis de Serviços</w:t>
      </w:r>
    </w:p>
    <w:p w14:paraId="4A3FDBF0" w14:textId="77777777" w:rsidR="00CE1F8E" w:rsidRPr="003C69A1" w:rsidRDefault="00CE1F8E" w:rsidP="00071C7C">
      <w:pPr>
        <w:pStyle w:val="ProductList-Body"/>
        <w:ind w:left="180"/>
      </w:pPr>
      <w:r>
        <w:t>“Componentes Distribuíveis de Serviços” designa qualquer código informático ou material, além de Produtos ou Fixes, que a Microsoft entrega ao Cliente na data da conclusão da prestação de Serviços Profissionais da Microsoft. A Microsoft concede ao Cliente uma licença não exclusiva, não transferível e perpétua para reproduzir, utilizar e modificar os Componentes Distribuíveis de Serviços exclusivamente para os fins internos da atividade do Cliente, sujeito aos termos e condições no contrato de licenciamento em volume do Cliente.</w:t>
      </w:r>
    </w:p>
    <w:p w14:paraId="0EE57143" w14:textId="77777777" w:rsidR="00CE1F8E" w:rsidRPr="00071C7C" w:rsidRDefault="00CE1F8E" w:rsidP="00071C7C">
      <w:pPr>
        <w:pStyle w:val="ProductList-Body"/>
        <w:ind w:left="180"/>
        <w:rPr>
          <w:sz w:val="14"/>
          <w:szCs w:val="18"/>
        </w:rPr>
      </w:pPr>
    </w:p>
    <w:p w14:paraId="1336E079" w14:textId="77777777" w:rsidR="00CE1F8E" w:rsidRPr="00071C7C" w:rsidRDefault="00CE1F8E" w:rsidP="00071C7C">
      <w:pPr>
        <w:pStyle w:val="ProductList-Body"/>
        <w:tabs>
          <w:tab w:val="clear" w:pos="158"/>
          <w:tab w:val="left" w:pos="360"/>
        </w:tabs>
        <w:ind w:left="180"/>
        <w:outlineLvl w:val="3"/>
        <w:rPr>
          <w:b/>
          <w:color w:val="0072C6"/>
        </w:rPr>
      </w:pPr>
      <w:r w:rsidRPr="00071C7C">
        <w:rPr>
          <w:b/>
          <w:color w:val="0072C6"/>
        </w:rPr>
        <w:t>Tecnologia Que Não Seja da Microsoft</w:t>
      </w:r>
    </w:p>
    <w:p w14:paraId="3B4E4039" w14:textId="77777777" w:rsidR="00CE1F8E" w:rsidRPr="003C69A1" w:rsidRDefault="00CE1F8E" w:rsidP="00071C7C">
      <w:pPr>
        <w:pStyle w:val="ProductList-Body"/>
        <w:ind w:left="180"/>
      </w:pPr>
      <w:r>
        <w:t>O Cliente é o único responsável por qualquer software ou tecnologia que não seja da Microsoft que instalar ou utilizar com os Serviços Online, Fixes ou Componentes Distribuíveis de Serviços.</w:t>
      </w:r>
    </w:p>
    <w:p w14:paraId="0AE54373" w14:textId="77777777" w:rsidR="007B325E" w:rsidRPr="00071C7C" w:rsidRDefault="007B325E" w:rsidP="00071C7C">
      <w:pPr>
        <w:pStyle w:val="ProductList-Body"/>
        <w:ind w:left="180"/>
        <w:rPr>
          <w:sz w:val="14"/>
          <w:szCs w:val="18"/>
        </w:rPr>
      </w:pPr>
    </w:p>
    <w:p w14:paraId="18594488" w14:textId="77777777" w:rsidR="007B325E" w:rsidRPr="00071C7C" w:rsidRDefault="007B325E" w:rsidP="00071C7C">
      <w:pPr>
        <w:pStyle w:val="ProductList-Body"/>
        <w:tabs>
          <w:tab w:val="clear" w:pos="158"/>
          <w:tab w:val="left" w:pos="360"/>
        </w:tabs>
        <w:ind w:left="180"/>
        <w:outlineLvl w:val="3"/>
        <w:rPr>
          <w:b/>
          <w:color w:val="0072C6"/>
        </w:rPr>
      </w:pPr>
      <w:r w:rsidRPr="00071C7C">
        <w:rPr>
          <w:b/>
          <w:color w:val="0072C6"/>
        </w:rPr>
        <w:t>Direitos das Afiliadas</w:t>
      </w:r>
    </w:p>
    <w:p w14:paraId="33A6E043" w14:textId="77777777" w:rsidR="007B325E" w:rsidRPr="000772BE" w:rsidRDefault="007B325E" w:rsidP="00071C7C">
      <w:pPr>
        <w:pStyle w:val="ProductList-Body"/>
        <w:ind w:left="180"/>
      </w:pPr>
      <w:r>
        <w:t>O Cliente poderá sublicenciar os direitos de utilizar Componentes Distribuíveis de Serviços às respetivas Afiliadas, mas as Afiliadas do Cliente não poderão sublicenciar estes direitos. O Cliente é responsável por garantir o cumprimento dos termos desta Notificação e contrato de licenciamento em volume do Cliente por parte das respetivas Afiliadas.</w:t>
      </w:r>
    </w:p>
    <w:p w14:paraId="23F62F6D" w14:textId="77777777" w:rsidR="007B325E" w:rsidRPr="00071C7C" w:rsidRDefault="007B325E" w:rsidP="00071C7C">
      <w:pPr>
        <w:pStyle w:val="ProductList-Body"/>
        <w:ind w:left="180"/>
        <w:rPr>
          <w:sz w:val="14"/>
          <w:szCs w:val="18"/>
        </w:rPr>
      </w:pPr>
    </w:p>
    <w:p w14:paraId="36862E35" w14:textId="77777777" w:rsidR="007B325E" w:rsidRPr="00071C7C" w:rsidRDefault="007B325E" w:rsidP="00071C7C">
      <w:pPr>
        <w:pStyle w:val="ProductList-Body"/>
        <w:tabs>
          <w:tab w:val="clear" w:pos="158"/>
          <w:tab w:val="left" w:pos="360"/>
        </w:tabs>
        <w:ind w:left="180"/>
        <w:outlineLvl w:val="3"/>
        <w:rPr>
          <w:b/>
          <w:color w:val="0072C6"/>
        </w:rPr>
      </w:pPr>
      <w:r w:rsidRPr="00071C7C">
        <w:rPr>
          <w:b/>
          <w:color w:val="0072C6"/>
        </w:rPr>
        <w:t>Clientes do Governo.</w:t>
      </w:r>
    </w:p>
    <w:p w14:paraId="54A77747" w14:textId="77777777" w:rsidR="007B325E" w:rsidRPr="000772BE" w:rsidRDefault="007B325E" w:rsidP="00071C7C">
      <w:pPr>
        <w:pStyle w:val="ProductList-Body"/>
        <w:ind w:left="180"/>
      </w:pPr>
      <w:r>
        <w:t>Se o Cliente for uma entidade pública, os seguintes termos aplicam-se a quaisquer Serviços Profissionais fornecidos ao Cliente sem qualquer encargo. A Microsoft renuncia qualquer e todos os direitos a uma compensação por parte do Cliente pelos Serviços Profissionais. Em conformidade com as leis e normas aplicáveis, a Microsoft e o Cliente reconhecem que os Serviços Profissionais são unicamente para benefício e utilização por parte do Cliente e não se destinam a utilização pessoal ou para benefício de qualquer empregado individual do governo.</w:t>
      </w:r>
    </w:p>
    <w:p w14:paraId="3797B855" w14:textId="77777777" w:rsidR="007B325E" w:rsidRPr="000772BE" w:rsidRDefault="000A6B76" w:rsidP="007B325E">
      <w:pPr>
        <w:pStyle w:val="ProductList-Body"/>
        <w:shd w:val="clear" w:color="auto" w:fill="A6A6A6" w:themeFill="background1" w:themeFillShade="A6"/>
        <w:spacing w:before="120" w:after="24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4281EF1F" w14:textId="77777777" w:rsidR="0075568F" w:rsidRPr="0075568F" w:rsidRDefault="0075568F" w:rsidP="0075568F">
      <w:pPr>
        <w:pStyle w:val="ProductList-Offering1Heading"/>
        <w:rPr>
          <w:szCs w:val="28"/>
          <w:lang w:val="pt-BR"/>
        </w:rPr>
      </w:pPr>
      <w:bookmarkStart w:id="209" w:name="_Toc451949080"/>
      <w:bookmarkStart w:id="210" w:name="_Toc523232802"/>
      <w:r w:rsidRPr="0075568F">
        <w:rPr>
          <w:szCs w:val="28"/>
          <w:lang w:val="pt-BR"/>
        </w:rPr>
        <w:t>Notificação relativa à Codificação H.265/HEVC dos Serviços de Multimédia do Azure</w:t>
      </w:r>
      <w:bookmarkEnd w:id="209"/>
      <w:bookmarkEnd w:id="210"/>
    </w:p>
    <w:p w14:paraId="0DBF3E2C" w14:textId="77777777" w:rsidR="0075568F" w:rsidRPr="00044496" w:rsidRDefault="0075568F" w:rsidP="0075568F">
      <w:pPr>
        <w:pStyle w:val="ProductList-Body"/>
        <w:rPr>
          <w:szCs w:val="18"/>
        </w:rPr>
      </w:pPr>
      <w:r w:rsidRPr="00044496">
        <w:rPr>
          <w:szCs w:val="18"/>
        </w:rPr>
        <w:t>O Cliente terá de obter as suas próprias licenças de patentes junto de quaisquer detentores de direitos ou agrupamentos de patentes H.265/HEVC de terceiros antes de utilizar os Serviços de Multimédia do Azure para codificar ou descodificar conteúdos multimédia H.265/HEVC.</w:t>
      </w:r>
    </w:p>
    <w:p w14:paraId="7CC0E384" w14:textId="77777777" w:rsidR="0075568F" w:rsidRPr="00044496" w:rsidRDefault="000A6B76" w:rsidP="0075568F">
      <w:pPr>
        <w:pStyle w:val="ProductList-Body"/>
        <w:shd w:val="clear" w:color="auto" w:fill="A6A6A6" w:themeFill="background1" w:themeFillShade="A6"/>
        <w:spacing w:before="120" w:after="240"/>
        <w:jc w:val="right"/>
        <w:rPr>
          <w:sz w:val="16"/>
          <w:szCs w:val="16"/>
        </w:rPr>
      </w:pPr>
      <w:hyperlink w:anchor="TableofContents" w:history="1">
        <w:r w:rsidR="0075568F" w:rsidRPr="00044496">
          <w:rPr>
            <w:rStyle w:val="Hyperlink"/>
            <w:sz w:val="16"/>
            <w:szCs w:val="16"/>
          </w:rPr>
          <w:t>Índice</w:t>
        </w:r>
      </w:hyperlink>
      <w:r w:rsidR="0075568F" w:rsidRPr="00044496">
        <w:rPr>
          <w:sz w:val="16"/>
          <w:szCs w:val="16"/>
        </w:rPr>
        <w:t xml:space="preserve"> / </w:t>
      </w:r>
      <w:hyperlink w:anchor="GeneralTerms" w:history="1">
        <w:r w:rsidR="0075568F" w:rsidRPr="00044496">
          <w:rPr>
            <w:rStyle w:val="Hyperlink"/>
            <w:sz w:val="16"/>
            <w:szCs w:val="16"/>
          </w:rPr>
          <w:t>Termos de Licenciamento Gerais</w:t>
        </w:r>
      </w:hyperlink>
    </w:p>
    <w:p w14:paraId="501F7AE1" w14:textId="77777777" w:rsidR="00A50823" w:rsidRPr="009364D6" w:rsidDel="007C0F64" w:rsidRDefault="00A50823" w:rsidP="00A50823">
      <w:pPr>
        <w:pStyle w:val="ProductList-Offering1Heading"/>
        <w:keepNext/>
        <w:rPr>
          <w:lang w:val="pt-BR"/>
        </w:rPr>
      </w:pPr>
      <w:bookmarkStart w:id="211" w:name="_Toc484158323"/>
      <w:bookmarkStart w:id="212" w:name="_Toc523232803"/>
      <w:r w:rsidRPr="009364D6">
        <w:rPr>
          <w:lang w:val="pt-BR"/>
        </w:rPr>
        <w:t>Notificação relativa ao Adobe Flash Player</w:t>
      </w:r>
      <w:bookmarkEnd w:id="211"/>
      <w:bookmarkEnd w:id="212"/>
    </w:p>
    <w:p w14:paraId="62B9ECDE" w14:textId="77777777" w:rsidR="00A50823" w:rsidRPr="00747204" w:rsidDel="007C0F64" w:rsidRDefault="00A50823" w:rsidP="00A50823">
      <w:pPr>
        <w:pStyle w:val="ProductList-Body"/>
      </w:pPr>
      <w:r>
        <w:t xml:space="preserve">O software pode incluir uma versão do Adobe Flash Player. O Cliente aceita que a sua utilização do Adobe Flash Player é regulada pelos termos de licenciamento do Adobe Systems Incorporated, disponíveis em </w:t>
      </w:r>
      <w:hyperlink r:id="rId63" w:history="1">
        <w:r>
          <w:rPr>
            <w:rStyle w:val="Hyperlink"/>
          </w:rPr>
          <w:t>http://go.microsoft.com/fwlink/?linkid=248532</w:t>
        </w:r>
      </w:hyperlink>
      <w:r>
        <w:t>. Adobe e Flash são marcas registadas e/ou marcas comerciais da Adobe Systems Incorporated nos Estados Unidos e/ou noutros países.</w:t>
      </w:r>
    </w:p>
    <w:p w14:paraId="11C0E667" w14:textId="77777777" w:rsidR="00A50823" w:rsidRPr="00747204" w:rsidDel="007C0F64" w:rsidRDefault="000A6B76" w:rsidP="00A50823">
      <w:pPr>
        <w:pStyle w:val="ProductList-Body"/>
        <w:shd w:val="clear" w:color="auto" w:fill="A6A6A6" w:themeFill="background1" w:themeFillShade="A6"/>
        <w:spacing w:before="120" w:after="240"/>
        <w:jc w:val="right"/>
      </w:pPr>
      <w:hyperlink w:anchor="_top" w:history="1">
        <w:r w:rsidR="00A50823">
          <w:rPr>
            <w:rStyle w:val="Hyperlink"/>
            <w:sz w:val="16"/>
            <w:szCs w:val="16"/>
          </w:rPr>
          <w:t>Índice</w:t>
        </w:r>
      </w:hyperlink>
      <w:r w:rsidR="00A50823">
        <w:rPr>
          <w:sz w:val="16"/>
          <w:szCs w:val="16"/>
        </w:rPr>
        <w:t xml:space="preserve"> / </w:t>
      </w:r>
      <w:hyperlink w:anchor="_top" w:history="1">
        <w:r w:rsidR="00A50823">
          <w:rPr>
            <w:rStyle w:val="Hyperlink"/>
            <w:sz w:val="16"/>
            <w:szCs w:val="16"/>
          </w:rPr>
          <w:t>Termos de Licenciamento Gerais</w:t>
        </w:r>
      </w:hyperlink>
    </w:p>
    <w:p w14:paraId="489BA7E3" w14:textId="77777777" w:rsidR="00A50823" w:rsidRPr="009364D6" w:rsidRDefault="00A50823" w:rsidP="00630221">
      <w:pPr>
        <w:pStyle w:val="ProductList-Offering1Heading"/>
        <w:keepNext/>
        <w:rPr>
          <w:lang w:val="pt-BR"/>
        </w:rPr>
      </w:pPr>
      <w:bookmarkStart w:id="213" w:name="_Toc484158324"/>
      <w:bookmarkStart w:id="214" w:name="_Toc476230953"/>
      <w:bookmarkStart w:id="215" w:name="_Toc523232804"/>
      <w:r w:rsidRPr="009364D6">
        <w:rPr>
          <w:lang w:val="pt-BR"/>
        </w:rPr>
        <w:lastRenderedPageBreak/>
        <w:t>Notificação relativa à Norma Visual H.264/AVC, à Norma de Vídeo VC-1, à Norma Visual MPEG-4 Part 2 e à Norma de Vídeo MPEG-2 Part</w:t>
      </w:r>
      <w:bookmarkEnd w:id="213"/>
      <w:bookmarkEnd w:id="214"/>
      <w:bookmarkEnd w:id="215"/>
    </w:p>
    <w:p w14:paraId="61C5203D" w14:textId="77777777" w:rsidR="00A27D70" w:rsidRPr="00690C65" w:rsidRDefault="00A27D70" w:rsidP="00630221">
      <w:pPr>
        <w:pStyle w:val="ProductList-Body"/>
        <w:keepNext/>
      </w:pPr>
      <w:r>
        <w:t>Este software pode incluir tecnologia de compressão visual H.264/AVC, VC-1, MPEG-4 Part 2 e MPEG-2. A MPEG LA, L.L.C. requer a seguinte notificação:</w:t>
      </w:r>
    </w:p>
    <w:p w14:paraId="6272B6A6" w14:textId="37F6D08B" w:rsidR="00A27D70" w:rsidRPr="00690C65" w:rsidRDefault="00A27D70" w:rsidP="00F824AC">
      <w:pPr>
        <w:pStyle w:val="ProductList-Body"/>
        <w:spacing w:after="120"/>
      </w:pPr>
      <w:r>
        <w:t xml:space="preserve">ESTE PRODUTO É LICENCIADO AO ABRIGO DAS LICENÇAS DE PORTEFÓLIO DE PATENTES VISUAIS AVC, VC-1, MPEG-4 PART 2 E MPEG-2 VISUAL PARA UTILIZAÇÃO PESSOAL E NÃO COMERCIAL DE UM CONSUMIDOR PARA (i) CODIFICAR VÍDEO EM CONFORMIDADE COM O SUPRACITADO (NORMAS DE VÍDEO) E/OU (ii) DESCODIFICAR VÍDEO AVC, VC-1, MPEG-4 PART 2 E MPEG-2 VIDEO QUE TENHA SIDO CODIFICADO POR UM CONSUMIDOR NUMA ATIVIDADE PESSOAL E NÃO COMERCIAL E/OU TENHA SIDO OBTIDO A PARTIR DE UM FORNECEDOR DE VÍDEO LICENCIADO PARA FORNECER ESSE VÍDEO. NÃO É CONCEDIDA NENHUMA LICENÇA NEM DEVERÁ SER IMPLÍCITA PARA QUALQUER OUTRA UTILIZAÇÃO. PODERÁ OBTER INFORMAÇÕES ADICIONAIS A PARTIR DE MPEG LA, L.L.C. CONSULTE </w:t>
      </w:r>
      <w:hyperlink r:id="rId64" w:history="1">
        <w:r>
          <w:rPr>
            <w:rStyle w:val="Hyperlink"/>
          </w:rPr>
          <w:t>www.mpegla.com</w:t>
        </w:r>
      </w:hyperlink>
      <w:r>
        <w:t xml:space="preserve">. </w:t>
      </w:r>
    </w:p>
    <w:p w14:paraId="318087C5" w14:textId="65D5ED1F" w:rsidR="00D67A4B" w:rsidRPr="00690C65" w:rsidRDefault="00A27D70" w:rsidP="000F30AA">
      <w:pPr>
        <w:pStyle w:val="ProductList-Body"/>
      </w:pPr>
      <w:r>
        <w:t>Para fins de esclarecimento, esta notificação não limita ou proíbe a utilização de software para utilizações empresariais normais específicas dessa empresa e que não incluem (i) redistribuição do software a terceiros, ou (ii) criação de conteúdo compatível com as tecnologias de NORMAS DE VÍDEO para distribuição a terceiros.</w:t>
      </w:r>
    </w:p>
    <w:p w14:paraId="4F39DF5C" w14:textId="0CA53C9A" w:rsidR="00A27D70" w:rsidRPr="00690C65" w:rsidRDefault="000A6B76" w:rsidP="00071C7C">
      <w:pPr>
        <w:pStyle w:val="ProductList-Body"/>
        <w:shd w:val="clear" w:color="auto" w:fill="A6A6A6" w:themeFill="background1" w:themeFillShade="A6"/>
        <w:spacing w:before="120" w:after="240"/>
        <w:jc w:val="right"/>
      </w:pPr>
      <w:hyperlink w:anchor="Índice"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76427307" w14:textId="77777777" w:rsidR="00D67A4B" w:rsidRDefault="00D67A4B" w:rsidP="00A914BF">
      <w:pPr>
        <w:pStyle w:val="ProductList-Body"/>
        <w:sectPr w:rsidR="00D67A4B" w:rsidSect="00A61B2A">
          <w:footerReference w:type="default" r:id="rId65"/>
          <w:footerReference w:type="first" r:id="rId66"/>
          <w:pgSz w:w="12240" w:h="15840"/>
          <w:pgMar w:top="1440" w:right="720" w:bottom="1440" w:left="720" w:header="720" w:footer="720" w:gutter="0"/>
          <w:cols w:space="720"/>
          <w:titlePg/>
          <w:docGrid w:linePitch="360"/>
        </w:sectPr>
      </w:pPr>
    </w:p>
    <w:p w14:paraId="4311CDA8" w14:textId="77777777" w:rsidR="00DA1FB2" w:rsidRDefault="00DA1FB2" w:rsidP="00DA1FB2">
      <w:pPr>
        <w:pStyle w:val="ProductList-SectionHeading"/>
        <w:spacing w:after="60"/>
        <w:outlineLvl w:val="0"/>
      </w:pPr>
      <w:bookmarkStart w:id="216" w:name="_Toc503180509"/>
      <w:bookmarkStart w:id="217" w:name="Attachment2"/>
      <w:bookmarkStart w:id="218" w:name="_Toc523232805"/>
      <w:r>
        <w:lastRenderedPageBreak/>
        <w:t>Anexo 2 – Conjuntos de Aplicações de Licença de Subscrição</w:t>
      </w:r>
      <w:bookmarkEnd w:id="216"/>
      <w:bookmarkEnd w:id="218"/>
    </w:p>
    <w:p w14:paraId="1D0B7409" w14:textId="6325A8E0" w:rsidR="00DA1FB2" w:rsidRDefault="00DA1FB2" w:rsidP="00DA1FB2">
      <w:pPr>
        <w:pStyle w:val="ProductList-Body"/>
        <w:spacing w:after="60"/>
        <w:jc w:val="both"/>
      </w:pPr>
      <w:r>
        <w:t xml:space="preserve">Os Serviços Online podem estar disponíveis para compra como Conjuntos de Aplicações de Serviços Online. Se as tabelas abaixo tiverem uma célula sombreada a </w:t>
      </w:r>
      <w:r>
        <w:rPr>
          <w:color w:val="000000" w:themeColor="text1"/>
          <w:shd w:val="clear" w:color="auto" w:fill="4668C5"/>
        </w:rPr>
        <w:t>azul</w:t>
      </w:r>
      <w:r>
        <w:rPr>
          <w:color w:val="000000" w:themeColor="text1"/>
        </w:rPr>
        <w:t xml:space="preserve"> numa linha do Serviço Online, a</w:t>
      </w:r>
      <w:r>
        <w:t xml:space="preserve"> SL de Conjunto de Aplicações para a coluna onde a célula cumpre os requisitos de SL para os Serviços Online da célula. Para as ofertas para a Educação e o Governo, deve ser consultada a tabela Setor Público abaixo. </w:t>
      </w:r>
    </w:p>
    <w:tbl>
      <w:tblPr>
        <w:tblW w:w="0" w:type="auto"/>
        <w:tblLook w:val="04A0" w:firstRow="1" w:lastRow="0" w:firstColumn="1" w:lastColumn="0" w:noHBand="0" w:noVBand="1"/>
      </w:tblPr>
      <w:tblGrid>
        <w:gridCol w:w="4309"/>
        <w:gridCol w:w="254"/>
        <w:gridCol w:w="258"/>
        <w:gridCol w:w="258"/>
        <w:gridCol w:w="258"/>
        <w:gridCol w:w="720"/>
        <w:gridCol w:w="720"/>
        <w:gridCol w:w="424"/>
        <w:gridCol w:w="393"/>
        <w:gridCol w:w="304"/>
        <w:gridCol w:w="317"/>
        <w:gridCol w:w="317"/>
        <w:gridCol w:w="859"/>
        <w:gridCol w:w="530"/>
        <w:gridCol w:w="430"/>
        <w:gridCol w:w="449"/>
      </w:tblGrid>
      <w:tr w:rsidR="00FE75B6" w14:paraId="555434ED" w14:textId="77777777" w:rsidTr="00D93F2A">
        <w:trPr>
          <w:trHeight w:val="636"/>
          <w:tblHeader/>
        </w:trPr>
        <w:tc>
          <w:tcPr>
            <w:tcW w:w="4308" w:type="dxa"/>
            <w:vMerge w:val="restart"/>
            <w:tcBorders>
              <w:top w:val="nil"/>
              <w:left w:val="nil"/>
              <w:bottom w:val="dashSmallGap" w:sz="4" w:space="0" w:color="FFFFFF" w:themeColor="text1" w:themeTint="00" w:themeShade="00"/>
              <w:right w:val="nil"/>
            </w:tcBorders>
            <w:vAlign w:val="bottom"/>
            <w:hideMark/>
          </w:tcPr>
          <w:p w14:paraId="54A378E1" w14:textId="77777777" w:rsidR="00FE75B6" w:rsidRDefault="00FE75B6" w:rsidP="00D93F2A">
            <w:pPr>
              <w:pStyle w:val="ProductList-Body"/>
              <w:tabs>
                <w:tab w:val="clear" w:pos="158"/>
                <w:tab w:val="left" w:pos="720"/>
              </w:tabs>
              <w:spacing w:line="256" w:lineRule="auto"/>
              <w:ind w:left="-108"/>
              <w:rPr>
                <w:sz w:val="22"/>
              </w:rPr>
            </w:pPr>
            <w:r>
              <w:rPr>
                <w:sz w:val="22"/>
              </w:rPr>
              <w:t>Serviço Online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1E613CE9" w14:textId="77777777" w:rsidR="00FE75B6" w:rsidRPr="001F15CE" w:rsidRDefault="00FE75B6"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36A8313" w14:textId="77777777" w:rsidR="00FE75B6" w:rsidRPr="001F15CE" w:rsidRDefault="00FE75B6"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3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8332DDD" w14:textId="77777777" w:rsidR="00FE75B6" w:rsidRPr="001F15CE" w:rsidRDefault="00FE75B6"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5E737FCE" w14:textId="77777777" w:rsidR="00FE75B6" w:rsidRPr="001F15CE" w:rsidRDefault="00FE75B6"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Empresa</w:t>
            </w:r>
          </w:p>
          <w:p w14:paraId="0FFAD9E1" w14:textId="77777777" w:rsidR="00FE75B6" w:rsidRPr="001F15CE" w:rsidRDefault="00FE75B6"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58550A0" w14:textId="77777777" w:rsidR="00FE75B6" w:rsidRPr="001F15CE" w:rsidRDefault="00FE75B6"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672D355" w14:textId="77777777" w:rsidR="00FE75B6" w:rsidRPr="001F15CE" w:rsidRDefault="00FE75B6"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Empresa</w:t>
            </w:r>
          </w:p>
          <w:p w14:paraId="7E22291C" w14:textId="77777777" w:rsidR="00FE75B6" w:rsidRPr="001F15CE" w:rsidRDefault="00FE75B6"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864" w:type="dxa"/>
            <w:gridSpan w:val="2"/>
            <w:tcBorders>
              <w:top w:val="single" w:sz="12" w:space="0" w:color="FFFFFF" w:themeColor="background1"/>
              <w:left w:val="single" w:sz="12" w:space="0" w:color="FFFFFF" w:themeColor="background1"/>
              <w:right w:val="nil"/>
            </w:tcBorders>
            <w:shd w:val="clear" w:color="auto" w:fill="0072C6"/>
            <w:hideMark/>
          </w:tcPr>
          <w:p w14:paraId="7F901114" w14:textId="77777777" w:rsidR="00FE75B6" w:rsidRPr="001F15CE" w:rsidRDefault="00FE75B6"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54EC1A7C" w14:textId="77777777" w:rsidR="00FE75B6" w:rsidRPr="001F15CE" w:rsidRDefault="00FE75B6"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00C0E862" w14:textId="77777777" w:rsidR="00FE75B6" w:rsidRPr="001F15CE" w:rsidRDefault="00FE75B6"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w:t>
            </w:r>
          </w:p>
        </w:tc>
        <w:tc>
          <w:tcPr>
            <w:tcW w:w="1035"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39FA935" w14:textId="77777777" w:rsidR="00FE75B6" w:rsidRDefault="00FE75B6"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w:t>
            </w:r>
          </w:p>
          <w:p w14:paraId="1F2B132D" w14:textId="77777777" w:rsidR="00FE75B6" w:rsidRPr="001F15CE" w:rsidRDefault="00FE75B6"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58"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28B57CE" w14:textId="77777777" w:rsidR="00FE75B6" w:rsidRPr="006F1174" w:rsidRDefault="00FE75B6"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Empresas</w:t>
            </w:r>
          </w:p>
        </w:tc>
        <w:tc>
          <w:tcPr>
            <w:tcW w:w="1355" w:type="dxa"/>
            <w:gridSpan w:val="3"/>
            <w:tcBorders>
              <w:top w:val="single" w:sz="12" w:space="0" w:color="FFFFFF" w:themeColor="background1"/>
              <w:left w:val="single" w:sz="12" w:space="0" w:color="FFFFFF" w:themeColor="background1"/>
              <w:bottom w:val="nil"/>
              <w:right w:val="nil"/>
            </w:tcBorders>
            <w:shd w:val="clear" w:color="auto" w:fill="0072C6"/>
          </w:tcPr>
          <w:p w14:paraId="46B46C10" w14:textId="77777777" w:rsidR="00FE75B6" w:rsidRPr="001F15CE" w:rsidRDefault="00FE75B6"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12A28B77" w14:textId="77777777" w:rsidR="00FE75B6" w:rsidRPr="001F15CE" w:rsidRDefault="00FE75B6"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00CD0C0E" w14:textId="77777777" w:rsidR="00FE75B6" w:rsidRPr="001F15CE" w:rsidRDefault="00FE75B6"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FE75B6" w14:paraId="1C408CC8" w14:textId="77777777" w:rsidTr="00D93F2A">
        <w:trPr>
          <w:trHeight w:val="299"/>
          <w:tblHeader/>
        </w:trPr>
        <w:tc>
          <w:tcPr>
            <w:tcW w:w="4308" w:type="dxa"/>
            <w:vMerge/>
            <w:tcBorders>
              <w:top w:val="nil"/>
              <w:left w:val="nil"/>
              <w:bottom w:val="dashSmallGap" w:sz="4" w:space="0" w:color="808080" w:themeColor="background1" w:themeShade="80"/>
              <w:right w:val="nil"/>
            </w:tcBorders>
            <w:vAlign w:val="center"/>
            <w:hideMark/>
          </w:tcPr>
          <w:p w14:paraId="1A7F38A6" w14:textId="77777777" w:rsidR="00FE75B6" w:rsidRDefault="00FE75B6" w:rsidP="00D93F2A">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1DAD015D"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11A0416"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E1B756B"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7450E7"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3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F508F3F"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094624A"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41" w:type="dxa"/>
            <w:tcBorders>
              <w:left w:val="single" w:sz="12" w:space="0" w:color="FFFFFF" w:themeColor="background1"/>
              <w:bottom w:val="single" w:sz="12" w:space="0" w:color="FFFFFF" w:themeColor="background1"/>
              <w:right w:val="nil"/>
            </w:tcBorders>
            <w:shd w:val="clear" w:color="auto" w:fill="0072C6"/>
            <w:vAlign w:val="center"/>
          </w:tcPr>
          <w:p w14:paraId="678B9B34"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23" w:type="dxa"/>
            <w:tcBorders>
              <w:left w:val="single" w:sz="12" w:space="0" w:color="FFFFFF" w:themeColor="background1"/>
              <w:bottom w:val="single" w:sz="12" w:space="0" w:color="FFFFFF" w:themeColor="background1"/>
              <w:right w:val="nil"/>
            </w:tcBorders>
            <w:shd w:val="clear" w:color="auto" w:fill="0072C6"/>
            <w:vAlign w:val="center"/>
          </w:tcPr>
          <w:p w14:paraId="71CE106D"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3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9590D14"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5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5765E6"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5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ECF3C9"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5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C512796"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91" w:type="dxa"/>
            <w:tcBorders>
              <w:top w:val="nil"/>
              <w:left w:val="single" w:sz="12" w:space="0" w:color="FFFFFF" w:themeColor="background1"/>
              <w:bottom w:val="single" w:sz="12" w:space="0" w:color="FFFFFF" w:themeColor="background1"/>
              <w:right w:val="nil"/>
            </w:tcBorders>
            <w:shd w:val="clear" w:color="auto" w:fill="0072C6"/>
            <w:vAlign w:val="center"/>
          </w:tcPr>
          <w:p w14:paraId="7068567E"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Cliente</w:t>
            </w:r>
          </w:p>
          <w:p w14:paraId="6DCB1808"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87" w:type="dxa"/>
            <w:tcBorders>
              <w:top w:val="nil"/>
              <w:left w:val="single" w:sz="12" w:space="0" w:color="FFFFFF" w:themeColor="background1"/>
              <w:bottom w:val="single" w:sz="12" w:space="0" w:color="FFFFFF" w:themeColor="background1"/>
              <w:right w:val="nil"/>
            </w:tcBorders>
            <w:shd w:val="clear" w:color="auto" w:fill="0072C6"/>
            <w:vAlign w:val="center"/>
          </w:tcPr>
          <w:p w14:paraId="2365D947"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154D41B3"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77" w:type="dxa"/>
            <w:tcBorders>
              <w:top w:val="nil"/>
              <w:left w:val="single" w:sz="12" w:space="0" w:color="FFFFFF" w:themeColor="background1"/>
              <w:bottom w:val="single" w:sz="12" w:space="0" w:color="FFFFFF" w:themeColor="background1"/>
              <w:right w:val="nil"/>
            </w:tcBorders>
            <w:shd w:val="clear" w:color="auto" w:fill="0072C6"/>
            <w:vAlign w:val="center"/>
          </w:tcPr>
          <w:p w14:paraId="4FDE3FC0" w14:textId="77777777" w:rsidR="00FE75B6" w:rsidRPr="001F15CE" w:rsidRDefault="00FE75B6" w:rsidP="00D93F2A">
            <w:pPr>
              <w:pStyle w:val="ProductList-Body"/>
              <w:tabs>
                <w:tab w:val="clear" w:pos="158"/>
                <w:tab w:val="left" w:pos="720"/>
              </w:tabs>
              <w:spacing w:line="256" w:lineRule="auto"/>
              <w:ind w:left="-153"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Plano</w:t>
            </w:r>
          </w:p>
        </w:tc>
      </w:tr>
      <w:tr w:rsidR="00FE75B6" w14:paraId="4A6F7E5E" w14:textId="77777777" w:rsidTr="00D93F2A">
        <w:trPr>
          <w:trHeight w:val="210"/>
        </w:trPr>
        <w:tc>
          <w:tcPr>
            <w:tcW w:w="4308" w:type="dxa"/>
            <w:tcBorders>
              <w:top w:val="nil"/>
              <w:left w:val="nil"/>
              <w:bottom w:val="dashSmallGap" w:sz="4" w:space="0" w:color="BFBFBF" w:themeColor="background1" w:themeShade="BF"/>
              <w:right w:val="nil"/>
            </w:tcBorders>
            <w:noWrap/>
            <w:vAlign w:val="center"/>
            <w:hideMark/>
          </w:tcPr>
          <w:p w14:paraId="73659AF0"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BF5D19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55C3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EF70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7B3F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FDE4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F119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520ED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10313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3DB0A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ADBE4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9363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52554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9DF7C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36901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42883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4BE12240" w14:textId="77777777" w:rsidTr="00D93F2A">
        <w:trPr>
          <w:trHeight w:val="210"/>
        </w:trPr>
        <w:tc>
          <w:tcPr>
            <w:tcW w:w="43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4FA953"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1FB27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0D520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0F7F4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27FE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41110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3783D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CA062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5AFCB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D6CD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6549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7294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8834A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58E80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CA039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F8E11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79D35ADE" w14:textId="77777777" w:rsidTr="00D93F2A">
        <w:trPr>
          <w:trHeight w:val="210"/>
        </w:trPr>
        <w:tc>
          <w:tcPr>
            <w:tcW w:w="43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EBCFBD"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8D3B0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DA22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E297B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2663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87B6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22674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E0A7E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95D04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636CB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4D675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815DE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FD1C3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0895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1228F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B9B14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07E190DD" w14:textId="77777777" w:rsidTr="00D93F2A">
        <w:trPr>
          <w:trHeight w:val="210"/>
        </w:trPr>
        <w:tc>
          <w:tcPr>
            <w:tcW w:w="43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51E192"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C477FA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F9B6F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ECCE2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DF01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E032C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85A9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879D4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A9B1D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195BE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786F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23D3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639F3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E0670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DCAA2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780EE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6837B0E8" w14:textId="77777777" w:rsidTr="00D93F2A">
        <w:trPr>
          <w:trHeight w:val="210"/>
        </w:trPr>
        <w:tc>
          <w:tcPr>
            <w:tcW w:w="43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7F1DF0"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AC6E1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08EDA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1220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2B5D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96D06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C5A3F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30C69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3FC36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3949B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E143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ABCA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5331F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AFF95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E469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E6041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113FC758" w14:textId="77777777" w:rsidTr="00D93F2A">
        <w:trPr>
          <w:trHeight w:val="210"/>
        </w:trPr>
        <w:tc>
          <w:tcPr>
            <w:tcW w:w="43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8AAA38"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B0FC7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1233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40B63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9C4A6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E4D9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4934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A294F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3A560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01F85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A21B1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F6459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915A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1FEF4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2A265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0DCB5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57715D77" w14:textId="77777777" w:rsidTr="00D93F2A">
        <w:trPr>
          <w:trHeight w:val="210"/>
        </w:trPr>
        <w:tc>
          <w:tcPr>
            <w:tcW w:w="43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CF278D"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para Empresas Online Plano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42D28F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A207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B612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9BB1D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001A12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0232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A205D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694B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44369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F910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BA6A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54A70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98ECB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BE30C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62054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07017CF1" w14:textId="77777777" w:rsidTr="00D93F2A">
        <w:trPr>
          <w:trHeight w:val="210"/>
        </w:trPr>
        <w:tc>
          <w:tcPr>
            <w:tcW w:w="43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1B94FE"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para Empresas Online Plano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2FAA4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A4C6C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6B923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54FF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9F74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40F16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9F19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6A47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4F7AC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26550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999A0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B600B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472D8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AB3A5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EAC7D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5D8D9932" w14:textId="77777777" w:rsidTr="00D93F2A">
        <w:trPr>
          <w:trHeight w:val="210"/>
        </w:trPr>
        <w:tc>
          <w:tcPr>
            <w:tcW w:w="43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22EA5D"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Telefónico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85D03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0E2E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DC8D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EE523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5FD9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36DBD3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0054B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BE249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8E1B8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2FB1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283EA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F98D6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B35DE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5149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93EA3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2F6F00B2" w14:textId="77777777" w:rsidTr="00D93F2A">
        <w:trPr>
          <w:trHeight w:val="210"/>
        </w:trPr>
        <w:tc>
          <w:tcPr>
            <w:tcW w:w="43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3B032F"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Conferências de Áudio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F5EAC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BCF4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C60A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6438B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1773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A82B1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8DEB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55E3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8C12E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D5D1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A81D6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7CFC8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F036B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6FA70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67993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009862C4" w14:textId="77777777" w:rsidTr="00D93F2A">
        <w:trPr>
          <w:trHeight w:val="210"/>
        </w:trPr>
        <w:tc>
          <w:tcPr>
            <w:tcW w:w="43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7A7B57"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DA87C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98C37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8EF5E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7CAB0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BA455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0423E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E23F5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3DD9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77E71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E9D21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2CDF8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87C93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3ED29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0D61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C34E1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64FFE216" w14:textId="77777777" w:rsidTr="00D93F2A">
        <w:trPr>
          <w:trHeight w:val="210"/>
        </w:trPr>
        <w:tc>
          <w:tcPr>
            <w:tcW w:w="43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119D77"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Empresas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D2DB2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DAB4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117DC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39FE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A1B8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2E4C1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296CC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3F4CD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73843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3D6A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6D64C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C0306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0D16B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E232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078ED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43C0215C" w14:textId="77777777" w:rsidTr="00D93F2A">
        <w:trPr>
          <w:trHeight w:val="210"/>
        </w:trPr>
        <w:tc>
          <w:tcPr>
            <w:tcW w:w="43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915C3B"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8C0F0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29B0A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6B9F9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6F77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F86B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0CE9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4226B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D4D6C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3FAFD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4A6D8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58AF6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D063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F3332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FD751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81059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35F55192" w14:textId="77777777" w:rsidTr="00D93F2A">
        <w:trPr>
          <w:trHeight w:val="210"/>
        </w:trPr>
        <w:tc>
          <w:tcPr>
            <w:tcW w:w="43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CCA68E"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1E712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7974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405F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84C56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57B2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A32BC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D2BD7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BA7D9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70756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4B3B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7EDE9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D93A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8751B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572C6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4F517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5884D608" w14:textId="77777777" w:rsidTr="00D93F2A">
        <w:trPr>
          <w:trHeight w:val="210"/>
        </w:trPr>
        <w:tc>
          <w:tcPr>
            <w:tcW w:w="43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4713E0"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D236F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288B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424D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6C4D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B544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D53F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3B876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C604E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B7229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7647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96AA2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0ABAD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ADA82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19FF2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5D1F4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0FB6A076" w14:textId="77777777" w:rsidTr="00D93F2A">
        <w:trPr>
          <w:trHeight w:val="195"/>
        </w:trPr>
        <w:tc>
          <w:tcPr>
            <w:tcW w:w="43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13D8E7" w14:textId="77777777" w:rsidR="00FE75B6" w:rsidRPr="006F1174"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751A9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8AED3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BC7F8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75186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6611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378D3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24DD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E1853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C0E48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BDC7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14CD3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12967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23565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4B61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BAE38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0642A79D" w14:textId="77777777" w:rsidTr="00D93F2A">
        <w:trPr>
          <w:trHeight w:val="240"/>
        </w:trPr>
        <w:tc>
          <w:tcPr>
            <w:tcW w:w="43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36851D"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de Perda de Dados do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9D96D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B129F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A4FEB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CBC22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0E4946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C1D464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A1CDD2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05C50E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9932F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4527A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0E865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4551B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5C883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34CD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070B2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483ADF6C" w14:textId="77777777" w:rsidTr="00D93F2A">
        <w:trPr>
          <w:trHeight w:val="210"/>
        </w:trPr>
        <w:tc>
          <w:tcPr>
            <w:tcW w:w="43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24F579"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Informações sobre Ameaças ao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E9F43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AA09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0C7E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01E87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F3D1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7C04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380F4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ADF19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1980D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FF22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A8767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D4851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02E4D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115D3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31529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6EB19A06" w14:textId="77777777" w:rsidTr="00D93F2A">
        <w:trPr>
          <w:trHeight w:val="210"/>
        </w:trPr>
        <w:tc>
          <w:tcPr>
            <w:tcW w:w="43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9A0748"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160ED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495C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342F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9DF79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05C9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5C9C3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E1CCF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80D12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E5CD6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6577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554E5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AA18B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842E6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F414A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C94D9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13C1DBEF" w14:textId="77777777" w:rsidTr="00D93F2A">
        <w:trPr>
          <w:trHeight w:val="210"/>
        </w:trPr>
        <w:tc>
          <w:tcPr>
            <w:tcW w:w="43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6EDD07"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22315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CB50E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BDBF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62DDC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34B4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CAD4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1452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65DAE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AC62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F920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F2705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CD546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2B211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A097D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EDE6F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3DF7CADE" w14:textId="77777777" w:rsidTr="00D93F2A">
        <w:trPr>
          <w:trHeight w:val="210"/>
        </w:trPr>
        <w:tc>
          <w:tcPr>
            <w:tcW w:w="43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1F29C8"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929BD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1A48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1C0E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36E4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9C73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DCA91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502AA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812B3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6317E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89A4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2CFB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C83F8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925E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71152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4505A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70B12FB0" w14:textId="77777777" w:rsidTr="00D93F2A">
        <w:trPr>
          <w:trHeight w:val="210"/>
        </w:trPr>
        <w:tc>
          <w:tcPr>
            <w:tcW w:w="43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2E6B48"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DD691A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FA8F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1BCA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F6A5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EBE3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3B8D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96014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BC6C2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8D8F5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C217B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57A8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0AC18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AFE14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62AE0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BAE35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05D07C38" w14:textId="77777777" w:rsidTr="00D93F2A">
        <w:trPr>
          <w:trHeight w:val="210"/>
        </w:trPr>
        <w:tc>
          <w:tcPr>
            <w:tcW w:w="43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7F7769"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14D66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11BE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4876D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4BF1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4E2F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54FA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D1BD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D2226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7FC4A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7393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49EB7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D9EB0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1B108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5553A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77BE6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1362D494" w14:textId="77777777" w:rsidTr="00D93F2A">
        <w:trPr>
          <w:trHeight w:val="210"/>
        </w:trPr>
        <w:tc>
          <w:tcPr>
            <w:tcW w:w="43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3A1B0E"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2CB01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C518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156F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29CF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CC28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3F156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25B76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FA158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19BD5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812A1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78CE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24E1F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FCAF9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E93A4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6D8A6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1115E769" w14:textId="77777777" w:rsidTr="00D93F2A">
        <w:trPr>
          <w:trHeight w:val="210"/>
        </w:trPr>
        <w:tc>
          <w:tcPr>
            <w:tcW w:w="43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81F8B9"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2FAB9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DC1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6A9A8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B73B5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C033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C559C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123BF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92C18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163EB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1C06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F0521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8B230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CBFDD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503F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0691D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09C3A09B" w14:textId="77777777" w:rsidTr="00D93F2A">
        <w:trPr>
          <w:trHeight w:val="210"/>
        </w:trPr>
        <w:tc>
          <w:tcPr>
            <w:tcW w:w="43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5B55C1"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Utilizadores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F57FD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633D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EDB8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8948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6A14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B647B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EAC57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A5918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CE116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EC9A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0AE3B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CE810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37CC9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FC24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BCCAF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1F21EF65" w14:textId="77777777" w:rsidTr="00D93F2A">
        <w:trPr>
          <w:trHeight w:val="132"/>
        </w:trPr>
        <w:tc>
          <w:tcPr>
            <w:tcW w:w="43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F50E63"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35A8A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413D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90A2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729B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96B5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07B21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48BD4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92363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36CBB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1653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0420D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C53E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DBE4E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E8D11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AAA25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55AA8F71" w14:textId="77777777" w:rsidTr="00D93F2A">
        <w:trPr>
          <w:trHeight w:val="210"/>
        </w:trPr>
        <w:tc>
          <w:tcPr>
            <w:tcW w:w="43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E9B3BB"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Suporte ao Cliente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A0F60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0C714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632DE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4C0B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24FD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D2A9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7D40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ECC21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FC2A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A6A2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69DC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DFA5B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E485A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E8A91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CABCB7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468FF400" w14:textId="77777777" w:rsidTr="00D93F2A">
        <w:trPr>
          <w:trHeight w:val="210"/>
        </w:trPr>
        <w:tc>
          <w:tcPr>
            <w:tcW w:w="43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4DC6C2"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Prestação de Serviços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CEB8B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2610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1747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D6C5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23C8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877E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2CE4F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58779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F023C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A9B2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E469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26BD3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36915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72C20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A8B217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3F819409" w14:textId="77777777" w:rsidTr="00D93F2A">
        <w:trPr>
          <w:trHeight w:val="210"/>
        </w:trPr>
        <w:tc>
          <w:tcPr>
            <w:tcW w:w="43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908423"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para Automatização de Prestação de Serviços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29E7E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2D47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8EF9D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3373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A4D3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00F3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4969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51B7A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F869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B31B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DF6D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C28D8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BBAF6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51A4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00EB6A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54DECC2D" w14:textId="77777777" w:rsidTr="00D93F2A">
        <w:trPr>
          <w:trHeight w:val="210"/>
        </w:trPr>
        <w:tc>
          <w:tcPr>
            <w:tcW w:w="43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1901AC" w14:textId="77777777" w:rsidR="00FE75B6" w:rsidRPr="006F1174"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620C9B"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8A9070"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D41BE3"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EAF67"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BD763"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E2CA0E"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E53CE"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91BBB5"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DAFF98"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C5931"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660BB"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994B1"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CA0AF8"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137635"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CAA85E1"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rsidRPr="00FE75B6" w14:paraId="3C531591" w14:textId="77777777" w:rsidTr="00D93F2A">
        <w:trPr>
          <w:trHeight w:val="210"/>
        </w:trPr>
        <w:tc>
          <w:tcPr>
            <w:tcW w:w="43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4BB71D" w14:textId="77777777" w:rsidR="00FE75B6" w:rsidRPr="00FE75B6" w:rsidRDefault="00FE75B6" w:rsidP="00D93F2A">
            <w:pPr>
              <w:pStyle w:val="ProductList-Body"/>
              <w:tabs>
                <w:tab w:val="clear" w:pos="158"/>
                <w:tab w:val="left" w:pos="720"/>
              </w:tabs>
              <w:spacing w:line="256" w:lineRule="auto"/>
              <w:ind w:left="-108"/>
              <w:rPr>
                <w:rFonts w:asciiTheme="majorHAnsi" w:hAnsiTheme="majorHAnsi"/>
                <w:sz w:val="15"/>
                <w:szCs w:val="15"/>
                <w:lang w:val="en-US"/>
              </w:rPr>
            </w:pPr>
            <w:r w:rsidRPr="00FE75B6">
              <w:rPr>
                <w:rFonts w:asciiTheme="majorHAnsi" w:hAnsiTheme="majorHAnsi"/>
                <w:sz w:val="15"/>
                <w:szCs w:val="15"/>
                <w:lang w:val="en-US"/>
              </w:rPr>
              <w:t>Microsoft Dynamics 365 for Sales Enterprise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BC8211" w14:textId="77777777" w:rsidR="00FE75B6" w:rsidRPr="00FE75B6" w:rsidRDefault="00FE75B6"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6984D" w14:textId="77777777" w:rsidR="00FE75B6" w:rsidRPr="00FE75B6" w:rsidRDefault="00FE75B6"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D8F73" w14:textId="77777777" w:rsidR="00FE75B6" w:rsidRPr="00FE75B6" w:rsidRDefault="00FE75B6"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50193" w14:textId="77777777" w:rsidR="00FE75B6" w:rsidRPr="00FE75B6" w:rsidRDefault="00FE75B6"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A333B" w14:textId="77777777" w:rsidR="00FE75B6" w:rsidRPr="00FE75B6" w:rsidRDefault="00FE75B6"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C1534" w14:textId="77777777" w:rsidR="00FE75B6" w:rsidRPr="00FE75B6" w:rsidRDefault="00FE75B6"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0663A1" w14:textId="77777777" w:rsidR="00FE75B6" w:rsidRPr="00FE75B6" w:rsidRDefault="00FE75B6"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28D528" w14:textId="77777777" w:rsidR="00FE75B6" w:rsidRPr="00FE75B6" w:rsidRDefault="00FE75B6"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8625D0" w14:textId="77777777" w:rsidR="00FE75B6" w:rsidRPr="00FE75B6" w:rsidRDefault="00FE75B6"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584F0" w14:textId="77777777" w:rsidR="00FE75B6" w:rsidRPr="00FE75B6" w:rsidRDefault="00FE75B6"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9C601" w14:textId="77777777" w:rsidR="00FE75B6" w:rsidRPr="00FE75B6" w:rsidRDefault="00FE75B6"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9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1DCD8A" w14:textId="77777777" w:rsidR="00FE75B6" w:rsidRPr="00FE75B6" w:rsidRDefault="00FE75B6"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62CAF4" w14:textId="77777777" w:rsidR="00FE75B6" w:rsidRPr="00FE75B6" w:rsidRDefault="00FE75B6"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09F5F" w14:textId="77777777" w:rsidR="00FE75B6" w:rsidRPr="00FE75B6" w:rsidRDefault="00FE75B6"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FBEF893" w14:textId="77777777" w:rsidR="00FE75B6" w:rsidRPr="00FE75B6" w:rsidRDefault="00FE75B6"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FE75B6" w14:paraId="1B7ACE82" w14:textId="77777777" w:rsidTr="00D93F2A">
        <w:trPr>
          <w:trHeight w:val="210"/>
        </w:trPr>
        <w:tc>
          <w:tcPr>
            <w:tcW w:w="43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6F204F" w14:textId="77777777" w:rsidR="00FE75B6" w:rsidRPr="006F1174"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375F39"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CF676"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97BDF3"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EC5C8"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64D77"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66B6D4"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0D2BD"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214977"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0C4BE7"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87F15"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0423D"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9F06E"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4996BC"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287DEA"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4736F1F"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5255A2D5" w14:textId="77777777" w:rsidTr="00D93F2A">
        <w:trPr>
          <w:trHeight w:val="210"/>
        </w:trPr>
        <w:tc>
          <w:tcPr>
            <w:tcW w:w="43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510753" w14:textId="77777777" w:rsidR="00FE75B6"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Plano 1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92DA8A"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69C61"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9EA36"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B0391"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4A585"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EEC2F9"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BA9469"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DC64B3"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0FF7BA"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F661A"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CAA84"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C67732"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D7B2EB"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F7E804"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68CCB07"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1C25225C" w14:textId="77777777" w:rsidTr="00D93F2A">
        <w:trPr>
          <w:trHeight w:val="210"/>
        </w:trPr>
        <w:tc>
          <w:tcPr>
            <w:tcW w:w="43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54B6AC" w14:textId="77777777" w:rsidR="00FE75B6" w:rsidRPr="006F1174"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Plano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F0B089"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B15F9F"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AE2728"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125EA"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84990"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B050E"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2DF215"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ACDD2D"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AE0779"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19E2D"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DE96F"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10CEF"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9FCDA"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B5EA5F"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DED1AAC"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2529EBCF" w14:textId="77777777" w:rsidTr="00D93F2A">
        <w:trPr>
          <w:trHeight w:val="210"/>
        </w:trPr>
        <w:tc>
          <w:tcPr>
            <w:tcW w:w="43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A3F026"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40BBA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B7A9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B26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8CDD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CE36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3CD8C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46B5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77CF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0FF3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AEC5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8C06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094B3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98429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4090F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A0677A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156863D6" w14:textId="77777777" w:rsidTr="00D93F2A">
        <w:trPr>
          <w:trHeight w:val="210"/>
        </w:trPr>
        <w:tc>
          <w:tcPr>
            <w:tcW w:w="43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48345F"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0E07F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5548D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D7D7A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87443"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1055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06634C"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1C372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7C6CC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66863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38612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3AEDE"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86019"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DB9D0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4492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16F95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5193178A" w14:textId="77777777" w:rsidTr="00D93F2A">
        <w:trPr>
          <w:trHeight w:val="210"/>
        </w:trPr>
        <w:tc>
          <w:tcPr>
            <w:tcW w:w="43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CACB6D" w14:textId="77777777" w:rsidR="00FE75B6" w:rsidRPr="006F1174"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EB07C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5A4A5"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DA41DA"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1D4865"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F42C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292D5"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A7BF7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69C42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97BAC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63D31"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637CC"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577363"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F2748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6E526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5B81E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bl>
    <w:p w14:paraId="2EB7B9AB" w14:textId="77777777" w:rsidR="00DA1FB2" w:rsidRPr="00F64638" w:rsidRDefault="00DA1FB2" w:rsidP="00DA1FB2">
      <w:pPr>
        <w:pStyle w:val="ProductList-Body"/>
        <w:spacing w:before="60"/>
        <w:rPr>
          <w:i/>
          <w:sz w:val="16"/>
          <w:szCs w:val="16"/>
        </w:rPr>
      </w:pPr>
      <w:r w:rsidRPr="00F64638">
        <w:rPr>
          <w:i/>
          <w:sz w:val="16"/>
          <w:szCs w:val="16"/>
          <w:vertAlign w:val="superscript"/>
        </w:rPr>
        <w:t>1</w:t>
      </w:r>
      <w:r w:rsidRPr="00F64638">
        <w:rPr>
          <w:i/>
          <w:sz w:val="16"/>
          <w:szCs w:val="16"/>
        </w:rPr>
        <w:t xml:space="preserve"> As SLs do Conjunto de Aplicações de Suplemento que incluem “sem ProPlus” no título não incluem os direitos para o Office 365 ProPlus.</w:t>
      </w:r>
    </w:p>
    <w:p w14:paraId="595A94A9" w14:textId="77777777" w:rsidR="00DA1FB2" w:rsidRPr="00F64638" w:rsidRDefault="00DA1FB2" w:rsidP="00DA1FB2">
      <w:pPr>
        <w:pStyle w:val="ProductList-Body"/>
        <w:rPr>
          <w:rStyle w:val="Hyperlink"/>
          <w:i/>
          <w:color w:val="000000" w:themeColor="text1"/>
          <w:sz w:val="16"/>
          <w:szCs w:val="16"/>
        </w:rPr>
      </w:pPr>
      <w:r w:rsidRPr="00F64638">
        <w:rPr>
          <w:i/>
          <w:sz w:val="16"/>
          <w:szCs w:val="16"/>
          <w:vertAlign w:val="superscript"/>
        </w:rPr>
        <w:t>2</w:t>
      </w:r>
      <w:r w:rsidRPr="00F64638">
        <w:rPr>
          <w:i/>
          <w:sz w:val="16"/>
          <w:szCs w:val="16"/>
        </w:rPr>
        <w:t xml:space="preserve"> Para além dos Serviços Online acima identificados, o Microsoft 365 cumpre o requisito de SL para o Windows SA por Utilizador, conforme descrito nos Termos de Produto.</w:t>
      </w:r>
    </w:p>
    <w:p w14:paraId="0305F270" w14:textId="77777777" w:rsidR="00DA1FB2" w:rsidRPr="00F64638" w:rsidRDefault="00DA1FB2" w:rsidP="00DA1FB2">
      <w:pPr>
        <w:pStyle w:val="ProductList-Body"/>
        <w:rPr>
          <w:i/>
          <w:sz w:val="16"/>
          <w:szCs w:val="16"/>
        </w:rPr>
      </w:pPr>
      <w:r w:rsidRPr="00F64638">
        <w:rPr>
          <w:i/>
          <w:sz w:val="16"/>
          <w:szCs w:val="16"/>
          <w:vertAlign w:val="superscript"/>
        </w:rPr>
        <w:t>3</w:t>
      </w:r>
      <w:r w:rsidRPr="00F64638">
        <w:rPr>
          <w:i/>
          <w:sz w:val="16"/>
          <w:szCs w:val="16"/>
        </w:rPr>
        <w:t xml:space="preserve"> A inclusão das Conferências de Áudio do Skype para Empresas Online no Office 365 Enterprise E5 depende da disponibilidade regional.</w:t>
      </w:r>
    </w:p>
    <w:p w14:paraId="16325A67" w14:textId="77777777" w:rsidR="00DA1FB2" w:rsidRPr="00F64638" w:rsidRDefault="00DA1FB2" w:rsidP="00DA1FB2">
      <w:pPr>
        <w:pStyle w:val="ProductList-Body"/>
        <w:rPr>
          <w:i/>
          <w:sz w:val="16"/>
          <w:szCs w:val="16"/>
        </w:rPr>
      </w:pPr>
      <w:r w:rsidRPr="00F64638">
        <w:rPr>
          <w:i/>
          <w:sz w:val="16"/>
          <w:szCs w:val="16"/>
          <w:vertAlign w:val="superscript"/>
        </w:rPr>
        <w:t>4</w:t>
      </w:r>
      <w:r w:rsidRPr="00F64638">
        <w:rPr>
          <w:i/>
          <w:sz w:val="16"/>
          <w:szCs w:val="16"/>
        </w:rPr>
        <w:t xml:space="preserve"> Para além dos Serviços Online identificados acima, o Dynamics 365 Unified Operations Plan inclui a funcionalidade de finanças e operações, de acordo com a descrição no Apêndice C do Guia de Licenciamento do Dynamics 365 Enterprise Edition </w:t>
      </w:r>
      <w:hyperlink r:id="rId67" w:history="1">
        <w:r w:rsidRPr="00F64638">
          <w:rPr>
            <w:rStyle w:val="Hyperlink"/>
            <w:i/>
            <w:sz w:val="16"/>
            <w:szCs w:val="16"/>
          </w:rPr>
          <w:t>https://www.microsoft.com/en-us/dynamics365/pricing</w:t>
        </w:r>
      </w:hyperlink>
      <w:r w:rsidRPr="00F64638">
        <w:rPr>
          <w:i/>
          <w:sz w:val="16"/>
          <w:szCs w:val="16"/>
        </w:rPr>
        <w:t>.</w:t>
      </w:r>
    </w:p>
    <w:p w14:paraId="24C2DF3D" w14:textId="77777777" w:rsidR="00DA1FB2" w:rsidRDefault="00DA1FB2" w:rsidP="00DA1FB2">
      <w:pPr>
        <w:pStyle w:val="ProductList-Body"/>
      </w:pPr>
    </w:p>
    <w:p w14:paraId="62FAEC04" w14:textId="12FAFD4F" w:rsidR="00DA1FB2" w:rsidRDefault="00DA1FB2" w:rsidP="00DA1FB2">
      <w:pPr>
        <w:pStyle w:val="ProductList-Offering1Heading"/>
      </w:pPr>
      <w:bookmarkStart w:id="219" w:name="_Toc503180510"/>
      <w:bookmarkStart w:id="220" w:name="_Toc523232806"/>
      <w:r>
        <w:t>Setor Público</w:t>
      </w:r>
      <w:bookmarkEnd w:id="219"/>
      <w:bookmarkEnd w:id="220"/>
    </w:p>
    <w:tbl>
      <w:tblPr>
        <w:tblW w:w="10863" w:type="dxa"/>
        <w:tblLayout w:type="fixed"/>
        <w:tblLook w:val="04A0" w:firstRow="1" w:lastRow="0" w:firstColumn="1" w:lastColumn="0" w:noHBand="0" w:noVBand="1"/>
      </w:tblPr>
      <w:tblGrid>
        <w:gridCol w:w="3536"/>
        <w:gridCol w:w="577"/>
        <w:gridCol w:w="450"/>
        <w:gridCol w:w="450"/>
        <w:gridCol w:w="450"/>
        <w:gridCol w:w="540"/>
        <w:gridCol w:w="720"/>
        <w:gridCol w:w="810"/>
        <w:gridCol w:w="900"/>
        <w:gridCol w:w="810"/>
        <w:gridCol w:w="810"/>
        <w:gridCol w:w="810"/>
      </w:tblGrid>
      <w:tr w:rsidR="00FE75B6" w14:paraId="444ED95F" w14:textId="77777777" w:rsidTr="00D93F2A">
        <w:trPr>
          <w:trHeight w:val="384"/>
          <w:tblHeader/>
        </w:trPr>
        <w:tc>
          <w:tcPr>
            <w:tcW w:w="3536" w:type="dxa"/>
            <w:vMerge w:val="restart"/>
            <w:tcBorders>
              <w:top w:val="nil"/>
              <w:left w:val="nil"/>
              <w:bottom w:val="dashSmallGap" w:sz="4" w:space="0" w:color="808080" w:themeColor="text1" w:themeTint="7F" w:themeShade="00"/>
              <w:right w:val="nil"/>
            </w:tcBorders>
            <w:vAlign w:val="bottom"/>
            <w:hideMark/>
          </w:tcPr>
          <w:p w14:paraId="65314BFA" w14:textId="77777777" w:rsidR="00FE75B6" w:rsidRDefault="00FE75B6" w:rsidP="00D93F2A">
            <w:pPr>
              <w:pStyle w:val="ProductList-Body"/>
              <w:tabs>
                <w:tab w:val="clear" w:pos="158"/>
                <w:tab w:val="left" w:pos="720"/>
              </w:tabs>
              <w:spacing w:line="256" w:lineRule="auto"/>
              <w:ind w:left="-108"/>
              <w:rPr>
                <w:sz w:val="22"/>
              </w:rPr>
            </w:pPr>
            <w:r>
              <w:rPr>
                <w:sz w:val="22"/>
              </w:rPr>
              <w:t>Serviço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2F3CA308" w14:textId="77777777" w:rsidR="00FE75B6" w:rsidRPr="001F15CE" w:rsidRDefault="00FE75B6"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Administração Pública</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44472699" w14:textId="77777777" w:rsidR="00FE75B6" w:rsidRPr="001F15CE" w:rsidRDefault="00FE75B6"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Educação</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78A09A5D" w14:textId="77777777" w:rsidR="00FE75B6" w:rsidRPr="001F15CE" w:rsidRDefault="00FE75B6"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FE75B6" w14:paraId="5D42BD26" w14:textId="77777777" w:rsidTr="00D93F2A">
        <w:trPr>
          <w:trHeight w:val="299"/>
          <w:tblHeader/>
        </w:trPr>
        <w:tc>
          <w:tcPr>
            <w:tcW w:w="3536" w:type="dxa"/>
            <w:vMerge/>
            <w:tcBorders>
              <w:top w:val="nil"/>
              <w:left w:val="nil"/>
              <w:bottom w:val="dashSmallGap" w:sz="4" w:space="0" w:color="808080" w:themeColor="background1" w:themeShade="80"/>
              <w:right w:val="nil"/>
            </w:tcBorders>
            <w:vAlign w:val="center"/>
            <w:hideMark/>
          </w:tcPr>
          <w:p w14:paraId="1FF5E775" w14:textId="77777777" w:rsidR="00FE75B6" w:rsidRDefault="00FE75B6"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BD3418"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0844639"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D86D9D1"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95EE9FC"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435831"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9B1C01"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8E21CA"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B30A8A"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EA826E7"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E92C6F" w14:textId="77777777" w:rsidR="00FE75B6" w:rsidRPr="006F1174"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5A60DD"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FE75B6" w14:paraId="4687695B" w14:textId="77777777" w:rsidTr="00D93F2A">
        <w:trPr>
          <w:trHeight w:val="210"/>
        </w:trPr>
        <w:tc>
          <w:tcPr>
            <w:tcW w:w="3536" w:type="dxa"/>
            <w:tcBorders>
              <w:top w:val="nil"/>
              <w:left w:val="nil"/>
              <w:bottom w:val="dashSmallGap" w:sz="4" w:space="0" w:color="BFBFBF" w:themeColor="background1" w:themeShade="BF"/>
              <w:right w:val="nil"/>
            </w:tcBorders>
            <w:noWrap/>
            <w:vAlign w:val="center"/>
            <w:hideMark/>
          </w:tcPr>
          <w:p w14:paraId="645F43DA"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BAF55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3AB3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CC3F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E7745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5EBC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29BB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EC94C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51D5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146F07"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F404EF"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E10C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2B9AB5C9"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E19C94"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0AF6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961A3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8D6B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14A5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1E107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69D6A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5BC9E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EC1C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3D7F23"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4314E5"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854AF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6E223C91"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3CACBE"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BF53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B83B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B9E96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3C55B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B1D90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5E093B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8F1AE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08312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2EDE6"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7D8211"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F3CD9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587E6B33"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7A8169"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C3610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D1E4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E9AF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FC29D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DEC0E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A370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3EDA3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670C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619737"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2E003"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88B46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07C567D1"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E366D0"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BE08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115FE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8F7F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E5AF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A35B3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F019E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1DF46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6E71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4B5F7A"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9A9F2B"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D8F1E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14446DB9"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2C6D41"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8368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0795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3BBD1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D22E4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46AE4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92BD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32D02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68899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23CE5"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96E007"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1D474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3F269EF1"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322082"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para Empresas Online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15EDF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64B2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8D389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C189A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CB4C8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37DA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37784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F3B0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593F16"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D5EEE8"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3B11C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264009BD"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AC699A"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para Empresas Online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C21E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8E209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843F9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88EA7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98745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B3C04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E3ACF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6E9B4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46D046"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B0E82B"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C7922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48A208B4"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C26A76"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Telefónico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AD95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048A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0170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20DBE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A0539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4275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57149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ED8B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8D1D8E"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B39D3E"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A4000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7F347BB2"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34AB0C"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Conferências de Áudio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2B40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1C4D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B8500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E30F0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C494B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A6FE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F48E1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FC14F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BE5227"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28201"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22200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1F1231C7"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7A47F0"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2687C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346D2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4B8AE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1C28F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5D5BC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6FAB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1E4B3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38C1B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6D6F69"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5803BB"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940F0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78F67C87"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0C60C8"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9A90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7541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32575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4E769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2900C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EF44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BD636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9ABDE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7356AD"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D100F2"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1DEC1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017260F4"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143FE8"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45A4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956E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388DD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6B02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C168D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0E12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2B044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4F6FD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830597"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7A5462"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042E5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51CCE362"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FE1DAD"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52FB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3875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2BAB0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C518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E188A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472B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2250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3121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5933E6"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8E5F4"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0AB4F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136E7C66" w14:textId="77777777" w:rsidTr="00D93F2A">
        <w:trPr>
          <w:trHeight w:val="195"/>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3C1246" w14:textId="77777777" w:rsidR="00FE75B6" w:rsidRPr="006F1174"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5E1F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9C49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C7161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A65BE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214D1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975BF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B0399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9E69C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C4D43"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3CBAA4"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D0DB0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6814D46E" w14:textId="77777777" w:rsidTr="00D93F2A">
        <w:trPr>
          <w:trHeight w:val="222"/>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A71007"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de Perda de Dados do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E8E2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004B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01FA9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8F7FE8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EB477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920BD2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063C6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47A86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13B28F"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B5F490"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73FF4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54CE61F4"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265C0D"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Informações sobre Ameaças ao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1B4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0D08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FDA1B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30CF6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92776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C103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7381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FECA9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AF5B66"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522FA6"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FAB3B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697FB97F"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90C275"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0BCC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7C41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A620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DE63F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AD6C3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C8AD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080BD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BA080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D1AEE2"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2EE77F"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73D35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7BDD1472"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FC37DE"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82DB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EBF2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F8878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2F9C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E58E6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3EA7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96BF2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3038F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068153"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9C10F7"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4395F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1DC7904A" w14:textId="77777777" w:rsidTr="00D93F2A">
        <w:trPr>
          <w:trHeight w:val="15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6652F2"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8FFB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77F7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723D4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A6352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1B08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EB81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19EE6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CA6C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F74909"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9AAD8"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C12B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36949201"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F72022"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8632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004B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60BF0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C9F3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C50BF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9272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EBE2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2D67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0A27FC"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ACD474"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5F1AD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29E17A15"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B1EE2D"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B2EE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4409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FEE2C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EEB2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9FD82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338D8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CA6E8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E36A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4C005"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C787F5"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B7C3D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45120F4A"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154315"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B531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FB11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E96C0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192D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CA531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15F4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12330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BE7B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3500FD"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3DBE0"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704D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2ED97F19"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E15988"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4937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A2D0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D1AA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3BD8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AB981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5E02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5FEE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1CF7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F114B9"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B4C6C9"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3AF51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6CE4D0F5"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EDB2B4"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Utilizadores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D8E5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9749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7BBE4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3F4AF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C915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1AB9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0EE8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B00F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1FDFDD"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DBF19B"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D0BCB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7DE3EBC0"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313959"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1C5F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5D07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AE60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880D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33F5E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D561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8B980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413D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891983"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46F3C"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4C36E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72E08AE9"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D813CC"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C341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6BB3C"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A9A9B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E09EC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393010"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5869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39323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4815E8"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7D72BF"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A7E0D5"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68FDE1"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7C49A55D"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3DF53F" w14:textId="77777777" w:rsidR="00FE75B6" w:rsidRPr="006F1174"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63B3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B8CB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C6153F8"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CDF30A1"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595AAB"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3F82538"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B899AD"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EC74DD"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4C1528"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D47554"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A5CA2B"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7CDBA947"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59E782" w14:textId="77777777" w:rsidR="00FE75B6"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Edição de Educação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3307C"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7B8BF"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75DF7"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C99D4"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C656B2"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8CE18"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74A0F"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0E508"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4F5DF6"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D4A287"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6BC7C4"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r>
    </w:tbl>
    <w:p w14:paraId="12463D89" w14:textId="77777777" w:rsidR="00DA1FB2" w:rsidRPr="00450B1A" w:rsidRDefault="00DA1FB2" w:rsidP="00DA1FB2">
      <w:pPr>
        <w:pStyle w:val="ProductList-Body"/>
        <w:spacing w:before="60"/>
        <w:rPr>
          <w:i/>
          <w:sz w:val="16"/>
          <w:szCs w:val="16"/>
        </w:rPr>
      </w:pPr>
      <w:r>
        <w:rPr>
          <w:i/>
          <w:sz w:val="16"/>
          <w:szCs w:val="16"/>
          <w:vertAlign w:val="superscript"/>
        </w:rPr>
        <w:t>1</w:t>
      </w:r>
      <w:r>
        <w:rPr>
          <w:i/>
          <w:sz w:val="16"/>
          <w:szCs w:val="16"/>
        </w:rPr>
        <w:t xml:space="preserve"> As SLs do Conjunto de Aplicações de Suplemento que incluem “sem ProPlus” no título não incluem os direitos para o Office 365 ProPlus.</w:t>
      </w:r>
    </w:p>
    <w:p w14:paraId="2BB35F74" w14:textId="77777777" w:rsidR="00DA1FB2" w:rsidRPr="00EB4F97" w:rsidRDefault="00DA1FB2" w:rsidP="00DA1FB2">
      <w:pPr>
        <w:pStyle w:val="ProductList-Body"/>
        <w:rPr>
          <w:rStyle w:val="Hyperlink"/>
          <w:i/>
          <w:color w:val="000000" w:themeColor="text1"/>
          <w:sz w:val="16"/>
          <w:szCs w:val="16"/>
        </w:rPr>
      </w:pPr>
      <w:r>
        <w:rPr>
          <w:i/>
          <w:sz w:val="16"/>
          <w:szCs w:val="16"/>
          <w:vertAlign w:val="superscript"/>
        </w:rPr>
        <w:t>2</w:t>
      </w:r>
      <w:r>
        <w:rPr>
          <w:i/>
          <w:sz w:val="16"/>
          <w:szCs w:val="16"/>
        </w:rPr>
        <w:t xml:space="preserve"> Para além dos Serviços Online acima identificados, o Microsoft 365 Education cumpre o requisito de SL para o Windows SA por Utilizador, conforme descrito nos Termos de Produto.</w:t>
      </w:r>
    </w:p>
    <w:p w14:paraId="1B619ED7" w14:textId="77777777" w:rsidR="00DA1FB2" w:rsidRPr="00C040A0" w:rsidRDefault="00DA1FB2" w:rsidP="00DA1FB2">
      <w:pPr>
        <w:pStyle w:val="ProductList-Body"/>
        <w:rPr>
          <w:i/>
          <w:sz w:val="16"/>
          <w:szCs w:val="16"/>
        </w:rPr>
      </w:pPr>
      <w:r>
        <w:rPr>
          <w:i/>
          <w:sz w:val="16"/>
          <w:szCs w:val="16"/>
          <w:vertAlign w:val="superscript"/>
        </w:rPr>
        <w:t>3</w:t>
      </w:r>
      <w:r>
        <w:rPr>
          <w:i/>
          <w:sz w:val="16"/>
          <w:szCs w:val="16"/>
        </w:rPr>
        <w:t xml:space="preserve"> A inclusão das Conferências de Áudio do Skype para Empresas Online no Office 365 Administração Pública/Educação E5/A5 depende da disponibilidade regional.</w:t>
      </w:r>
    </w:p>
    <w:p w14:paraId="0B174C57" w14:textId="77777777" w:rsidR="00DA1FB2" w:rsidRDefault="00DA1FB2" w:rsidP="00DA1FB2">
      <w:pPr>
        <w:pStyle w:val="ProductList-Body"/>
      </w:pPr>
      <w:r>
        <w:rPr>
          <w:i/>
          <w:sz w:val="16"/>
          <w:szCs w:val="16"/>
          <w:vertAlign w:val="superscript"/>
        </w:rPr>
        <w:t xml:space="preserve">4 </w:t>
      </w:r>
      <w:r>
        <w:rPr>
          <w:i/>
          <w:sz w:val="16"/>
          <w:szCs w:val="16"/>
        </w:rPr>
        <w:t>Inclui o Microsoft 365 Education A3 com Core CAL.</w:t>
      </w:r>
    </w:p>
    <w:bookmarkEnd w:id="217"/>
    <w:p w14:paraId="653E4A9C" w14:textId="77777777" w:rsidR="007B325E" w:rsidRPr="000772BE" w:rsidRDefault="00C66F26" w:rsidP="007B325E">
      <w:pPr>
        <w:pStyle w:val="ProductList-Body"/>
        <w:shd w:val="clear" w:color="auto" w:fill="A6A6A6" w:themeFill="background1" w:themeFillShade="A6"/>
        <w:spacing w:before="120" w:after="240"/>
        <w:jc w:val="right"/>
      </w:pPr>
      <w:r>
        <w:fldChar w:fldCharType="begin"/>
      </w:r>
      <w:r>
        <w:instrText xml:space="preserve"> HYPERLINK \l "Índice" </w:instrText>
      </w:r>
      <w:r>
        <w:fldChar w:fldCharType="separate"/>
      </w:r>
      <w:r w:rsidR="007B325E">
        <w:rPr>
          <w:rStyle w:val="Hyperlink"/>
          <w:sz w:val="16"/>
          <w:szCs w:val="16"/>
        </w:rPr>
        <w:t>Índice</w:t>
      </w:r>
      <w:r>
        <w:rPr>
          <w:rStyle w:val="Hyperlink"/>
          <w:sz w:val="16"/>
          <w:szCs w:val="16"/>
        </w:rPr>
        <w:fldChar w:fldCharType="end"/>
      </w:r>
      <w:r w:rsidR="007B325E">
        <w:rPr>
          <w:sz w:val="16"/>
          <w:szCs w:val="16"/>
        </w:rPr>
        <w:t xml:space="preserve"> / </w:t>
      </w:r>
      <w:hyperlink w:anchor="GeneralTerms" w:history="1">
        <w:r w:rsidR="007B325E">
          <w:rPr>
            <w:rStyle w:val="Hyperlink"/>
            <w:sz w:val="16"/>
            <w:szCs w:val="16"/>
          </w:rPr>
          <w:t>Termos de Licenciamento Gerais</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1" w:name="Attachment3"/>
      <w:bookmarkStart w:id="222" w:name="_Toc523232807"/>
      <w:r>
        <w:lastRenderedPageBreak/>
        <w:t>Anexo 3 – As Cláusulas Contratuais Padrão (Processadores)</w:t>
      </w:r>
      <w:bookmarkEnd w:id="221"/>
      <w:bookmarkEnd w:id="222"/>
    </w:p>
    <w:p w14:paraId="076C1584" w14:textId="77777777" w:rsidR="00721CEC" w:rsidRDefault="00721CEC" w:rsidP="00721CEC">
      <w:pPr>
        <w:pStyle w:val="ProductList-Body"/>
      </w:pPr>
      <w:r>
        <w:t>A execução do contrato de licenciamento em volume por parte do Cliente inclui a execução deste Anexo 3, que é assinado pela Microsoft Corporation. Para optar ativamente por não participar nas “Cláusulas Contratuais-Tipo”, o Cliente tem de enviar as seguintes informações para a Microsoft numa notificação por escrito (ao abrigo dos termos do contrato de licenciamento em volume do Cliente):</w:t>
      </w:r>
    </w:p>
    <w:p w14:paraId="5882286B" w14:textId="77777777" w:rsidR="00721CEC" w:rsidRDefault="00721CEC" w:rsidP="00721CEC">
      <w:pPr>
        <w:pStyle w:val="ProductList-Body"/>
        <w:numPr>
          <w:ilvl w:val="0"/>
          <w:numId w:val="5"/>
        </w:numPr>
        <w:ind w:left="450" w:hanging="270"/>
      </w:pPr>
      <w:r>
        <w:t>o nome jurídico completo do Cliente e qualquer Afiliada que opte ativamente por não participar;</w:t>
      </w:r>
    </w:p>
    <w:p w14:paraId="145564F2" w14:textId="77777777" w:rsidR="00721CEC" w:rsidRDefault="00721CEC" w:rsidP="00721CEC">
      <w:pPr>
        <w:pStyle w:val="ProductList-Body"/>
        <w:numPr>
          <w:ilvl w:val="0"/>
          <w:numId w:val="5"/>
        </w:numPr>
        <w:spacing w:before="40"/>
        <w:ind w:left="450" w:hanging="270"/>
      </w:pPr>
      <w:r>
        <w:t>se o Cliente tiver múltiplos contratos de licenciamento em volume, o contrato de licenciamento em volume ao qual Optar Ativamente por Não Participar se aplica; e</w:t>
      </w:r>
    </w:p>
    <w:p w14:paraId="2B0E43C0" w14:textId="77777777" w:rsidR="00721CEC" w:rsidRDefault="00721CEC" w:rsidP="00721CEC">
      <w:pPr>
        <w:pStyle w:val="ProductList-Body"/>
        <w:numPr>
          <w:ilvl w:val="0"/>
          <w:numId w:val="5"/>
        </w:numPr>
        <w:spacing w:before="40"/>
        <w:ind w:left="461" w:hanging="274"/>
      </w:pPr>
      <w:r>
        <w:t>uma declaração a indicar que o Cliente (ou Empresa Afiliada) opta ativamente por não participar apenas nas Cláusulas Contratuais-Tipo.</w:t>
      </w:r>
    </w:p>
    <w:p w14:paraId="5D49DA31" w14:textId="77777777" w:rsidR="00721CEC" w:rsidRDefault="00721CEC" w:rsidP="00721CEC">
      <w:pPr>
        <w:pStyle w:val="ProductList-Body"/>
        <w:spacing w:before="40"/>
      </w:pPr>
    </w:p>
    <w:p w14:paraId="7544618A" w14:textId="77777777" w:rsidR="00721CEC" w:rsidRDefault="00721CEC" w:rsidP="00721CEC">
      <w:pPr>
        <w:pStyle w:val="ProductList-Body"/>
      </w:pPr>
      <w:r>
        <w:t>Nos países em que é necessária uma aprovação de regulação para utilização das Cláusulas Contratuais-Tipo, as Cláusulas Contratuais-Tipo não podem ser invocadas ao abrigo da Comissão Europeia 2010/87/UE (de fevereiro de 2010) para legitimar a exportação de dados do país, a menos que o Cliente tenha a aprovação de regulação necessária.</w:t>
      </w:r>
    </w:p>
    <w:p w14:paraId="5B5EDFDF" w14:textId="77777777" w:rsidR="00721CEC" w:rsidRDefault="00721CEC" w:rsidP="00721CEC">
      <w:pPr>
        <w:pStyle w:val="ProductList-Body"/>
      </w:pPr>
    </w:p>
    <w:p w14:paraId="61BF47D9" w14:textId="77777777" w:rsidR="00721CEC" w:rsidRDefault="00721CEC" w:rsidP="00721CEC">
      <w:pPr>
        <w:pStyle w:val="ProductList-Body"/>
      </w:pPr>
      <w:r>
        <w:t>A partir de 25 de maio de 2018, as referências aos vários Artigos da Diretiva 95/46/CE nas Cláusulas Contratuais-Tipo abaixo serão tratadas como referências aos Artigos relevantes e adequados no RGPD.</w:t>
      </w:r>
    </w:p>
    <w:p w14:paraId="73BBD1CA" w14:textId="77777777" w:rsidR="00721CEC" w:rsidRDefault="00721CEC" w:rsidP="00232755">
      <w:pPr>
        <w:pStyle w:val="ProductList-Body"/>
      </w:pPr>
    </w:p>
    <w:p w14:paraId="4E06F8C8" w14:textId="223F5C12" w:rsidR="00232755" w:rsidRPr="00690C65" w:rsidRDefault="00232755" w:rsidP="00232755">
      <w:pPr>
        <w:pStyle w:val="ProductList-Body"/>
      </w:pPr>
      <w:r>
        <w:t>Para efeitos do artigo 26.º, n.º 2, da Diretiva 95/46/CE, aplicáveis à transferência de dados pessoais para subcontratantes estabelecidos em países terceiros que não assegurem um nível adequado de proteção de dados, o Cliente (como exportador de dados) e a Microsoft Corporation (como importador de dados, cuja assinatura aparece abaixo), a seguir denominadas individualmente “parte” e coletivamente “partes”, acordaram as seguintes cláusulas contratuais (a seguir denominadas “cláusulas”), de modo a apresentarem garantias adequadas relativas à proteção da vida privada e dos direitos e liberdades fundamentais das pessoas para a transferência, pelo exportador de dados para 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34AB2F4B" w:rsidR="00232755" w:rsidRPr="00690C65" w:rsidRDefault="00232755" w:rsidP="00EF6E5D">
      <w:pPr>
        <w:pStyle w:val="ProductList-Body"/>
        <w:spacing w:after="120"/>
      </w:pPr>
      <w:r>
        <w:t xml:space="preserve">(a) </w:t>
      </w:r>
      <w:r w:rsidR="000D5830">
        <w:t>“</w:t>
      </w:r>
      <w:r>
        <w:t>Dados pessoais</w:t>
      </w:r>
      <w:r w:rsidR="000D5830">
        <w:t>”</w:t>
      </w:r>
      <w:r>
        <w:t xml:space="preserve">, </w:t>
      </w:r>
      <w:r w:rsidR="000D5830">
        <w:t>“</w:t>
      </w:r>
      <w:r>
        <w:t>categorias especiais de dados</w:t>
      </w:r>
      <w:r w:rsidR="000D5830">
        <w:t>”</w:t>
      </w:r>
      <w:r>
        <w:t xml:space="preserve">, </w:t>
      </w:r>
      <w:r w:rsidR="00EF6E5D">
        <w:t>“</w:t>
      </w:r>
      <w:r>
        <w:t>tratamento</w:t>
      </w:r>
      <w:r w:rsidR="00EF6E5D">
        <w:t>”</w:t>
      </w:r>
      <w:r>
        <w:t xml:space="preserve">, </w:t>
      </w:r>
      <w:r w:rsidR="00EF6E5D">
        <w:t>“</w:t>
      </w:r>
      <w:r>
        <w:t>responsável pelo tratamento</w:t>
      </w:r>
      <w:r w:rsidR="00EF6E5D">
        <w:t>”</w:t>
      </w:r>
      <w:r>
        <w:t xml:space="preserve">, </w:t>
      </w:r>
      <w:r w:rsidR="00EF6E5D">
        <w:t>“</w:t>
      </w:r>
      <w:r>
        <w:t>subcontratante</w:t>
      </w:r>
      <w:r w:rsidR="00EF6E5D">
        <w:t>”</w:t>
      </w:r>
      <w:r>
        <w:t xml:space="preserve">, </w:t>
      </w:r>
      <w:r w:rsidR="00EF6E5D">
        <w:t>“</w:t>
      </w:r>
      <w:r>
        <w:t>titular dos dados</w:t>
      </w:r>
      <w:r w:rsidR="00EF6E5D">
        <w:t>”</w:t>
      </w:r>
      <w:r>
        <w:t xml:space="preserve"> e "autoridade de controlo" têm o mesmo significado que na Diretiva 95/46/CE do Parlamento Europeu e do Conselho, de 24 de outubro de 1995, relativa à proteção das pessoas singulares no que diz respeito ao tratamento de dados pessoais e à livre circulação desses dados; </w:t>
      </w:r>
    </w:p>
    <w:p w14:paraId="56DF744D" w14:textId="6AD3919E" w:rsidR="00232755" w:rsidRPr="00690C65" w:rsidRDefault="00232755" w:rsidP="0053190C">
      <w:pPr>
        <w:pStyle w:val="ProductList-Body"/>
        <w:spacing w:after="120"/>
      </w:pPr>
      <w:r>
        <w:t xml:space="preserve">(b) </w:t>
      </w:r>
      <w:r w:rsidR="0053190C">
        <w:t>“</w:t>
      </w:r>
      <w:r>
        <w:t>Exportador de dados</w:t>
      </w:r>
      <w:r w:rsidR="0053190C">
        <w:t>”</w:t>
      </w:r>
      <w:r>
        <w:t xml:space="preserve"> é o responsável pelo tratamento que transfere os dados pessoais; </w:t>
      </w:r>
    </w:p>
    <w:p w14:paraId="4D0F19E1" w14:textId="5673A047" w:rsidR="00232755" w:rsidRPr="00690C65" w:rsidRDefault="00232755" w:rsidP="0053190C">
      <w:pPr>
        <w:pStyle w:val="ProductList-Body"/>
        <w:spacing w:after="120"/>
      </w:pPr>
      <w:r>
        <w:t xml:space="preserve">(c) </w:t>
      </w:r>
      <w:r w:rsidR="0053190C">
        <w:t>“</w:t>
      </w:r>
      <w:r>
        <w:t>Importador de dados</w:t>
      </w:r>
      <w:r w:rsidR="0053190C">
        <w:t>”</w:t>
      </w:r>
      <w:r>
        <w:t xml:space="preserve"> é o subcontratante que concorda em receber, do exportador de dados, dados pessoais para serem tratados por conta deste depois da transferência, em conformidade com as suas instruções e nos termos das cláusulas e que não está sujeito a um sistema de um país terceiro que assegure uma proteção adequada na aceção do artigo 25.º, n.º 1, da Diretiva 95/46/CE; </w:t>
      </w:r>
    </w:p>
    <w:p w14:paraId="3242292C" w14:textId="5DCF20A2" w:rsidR="00232755" w:rsidRPr="00690C65" w:rsidRDefault="00232755" w:rsidP="00F85E55">
      <w:pPr>
        <w:pStyle w:val="ProductList-Body"/>
        <w:spacing w:after="120"/>
      </w:pPr>
      <w:r>
        <w:t xml:space="preserve">(d) </w:t>
      </w:r>
      <w:r w:rsidR="00F85E55">
        <w:t>“</w:t>
      </w:r>
      <w:r>
        <w:t>Subcontratante ulterior</w:t>
      </w:r>
      <w:r w:rsidR="00F85E55">
        <w:t>”</w:t>
      </w:r>
      <w:r>
        <w:t xml:space="preserve"> é qualquer subcontratante do importador de dados ou de qualquer outro subcontratante do importador de dados que aceite receber do importador de dados ou de qualquer outro seu subcontratante dados pessoais destinados exclusivamente a atividades de tratamento a realizar por conta do exportador de dados após a transferência, em conformidade com as suas instruções, as condições previstas nas cláusulas e as condições do subcontrato escrito; </w:t>
      </w:r>
    </w:p>
    <w:p w14:paraId="3606732F" w14:textId="3A31E56B" w:rsidR="00232755" w:rsidRPr="00690C65" w:rsidRDefault="00232755" w:rsidP="00A95396">
      <w:pPr>
        <w:pStyle w:val="ProductList-Body"/>
        <w:spacing w:after="120"/>
      </w:pPr>
      <w:r>
        <w:t xml:space="preserve">(e) </w:t>
      </w:r>
      <w:r w:rsidR="00A95396">
        <w:t>“</w:t>
      </w:r>
      <w:r>
        <w:t>Legislação sobre proteção de dados aplicável</w:t>
      </w:r>
      <w:r w:rsidR="00A95396">
        <w:t>”</w:t>
      </w:r>
      <w:r>
        <w:t xml:space="preserve"> é a legislação que protege os direitos e as liberdades fundamentais das pessoas e, em especial, o seu direito à proteção da vida privada no que diz respeito ao tratamento dos seus dados pessoais, aplicável a um responsável pelo tratamento dos dados no Estado-Membro em que o exportador de dados está estabelecido; </w:t>
      </w:r>
    </w:p>
    <w:p w14:paraId="5DF17BEE" w14:textId="66F63B8E" w:rsidR="00232755" w:rsidRPr="00690C65" w:rsidRDefault="00232755" w:rsidP="00A95396">
      <w:pPr>
        <w:pStyle w:val="ProductList-Body"/>
      </w:pPr>
      <w:r>
        <w:t xml:space="preserve">(f) </w:t>
      </w:r>
      <w:r w:rsidR="00A95396">
        <w:t>“</w:t>
      </w:r>
      <w:r>
        <w:t>Medidas de segurança técnicas e organizativas</w:t>
      </w:r>
      <w:r w:rsidR="00A95396">
        <w:t>”</w:t>
      </w:r>
      <w:r>
        <w:t xml:space="preserve"> são as medidas destinadas a proteger os dados pessoais contra a destruição acidental ou ilícita, a perda acidental, a alteração, a difusão ou o acesso não autorizados, nomeadamente quando o tratamento implicar a sua transmissão por rede, e contra qualquer outra forma de tratamento ilícito.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Pormenores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quando aplicável, são especificados no Apêndice 1 abaixo, que faz parte integrante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do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fazer aplicar contra o exportador de dados a presente cláusula, a cláusula 4 alíneas b) a i), a cláusula 5, alíneas a) a e) e g) a j), a cláusula 6, n.º 1 e 2, a cláusula 7, a cláusula 8, n.º 2, e as cláusulas 9 a 12, na qualidade de terceiro beneficiário. </w:t>
      </w:r>
    </w:p>
    <w:p w14:paraId="2380EFCA" w14:textId="77777777" w:rsidR="00232755" w:rsidRPr="00690C65" w:rsidRDefault="00232755" w:rsidP="00232755">
      <w:pPr>
        <w:pStyle w:val="ProductList-Body"/>
        <w:spacing w:after="120"/>
      </w:pPr>
      <w:r>
        <w:lastRenderedPageBreak/>
        <w:t xml:space="preserve">2. O titular dos dados pode fazer aplicar, contra o importador de dados a presente cláusula, a cláusula 5, alíneas a) a e) e g), as cláusulas 6 e 7, a cláusula 8, n.º 2, e as cláusulas 9 a 12, em caso de desaparecimento de facto ou de extinção legal do exportador de dados,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w:t>
      </w:r>
    </w:p>
    <w:p w14:paraId="3F00294C" w14:textId="77777777" w:rsidR="00232755" w:rsidRPr="00690C65" w:rsidRDefault="00232755" w:rsidP="00232755">
      <w:pPr>
        <w:pStyle w:val="ProductList-Body"/>
        <w:spacing w:after="120"/>
      </w:pPr>
      <w:r>
        <w:t xml:space="preserve">3. O titular dos dados pode fazer aplicar, contra o subcontratante ulterior a presente cláusula, a cláusula 5, alíneas a) a e) e g), as cláusulas 6 e 7, a cláusula 8, n.º 2, e as cláusulas 9 a 12, em caso de desaparecimento de facto ou de extinção legal do exportador e do importador de dados, ou se estes se tornaram insolventes,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Esta responsabilidade civil do subcontratante ulterior é limitada às suas próprias atividades de tratamento ao abrigo das presentes cláusulas. </w:t>
      </w:r>
    </w:p>
    <w:p w14:paraId="3853E7F8" w14:textId="77777777" w:rsidR="00232755" w:rsidRPr="00690C65" w:rsidRDefault="00232755" w:rsidP="00232755">
      <w:pPr>
        <w:pStyle w:val="ProductList-Body"/>
      </w:pPr>
      <w:r>
        <w:t xml:space="preserve">4. As partes não se opõem a que o titular dos dados seja representado por uma associação ou outro organismo se, expressamente, assim o desejar e a legislação nacional o permitir. </w:t>
      </w:r>
    </w:p>
    <w:p w14:paraId="5FB36197" w14:textId="77777777" w:rsidR="00D67A4B" w:rsidRPr="00690C65" w:rsidRDefault="00D67A4B" w:rsidP="00A914BF">
      <w:pPr>
        <w:pStyle w:val="ProductList-Body"/>
      </w:pPr>
    </w:p>
    <w:p w14:paraId="7ACF0438" w14:textId="328506FE" w:rsidR="00232755" w:rsidRPr="00690C65" w:rsidRDefault="00232755" w:rsidP="006B7543">
      <w:pPr>
        <w:pStyle w:val="ProductList-Body"/>
        <w:keepNext/>
        <w:jc w:val="center"/>
        <w:outlineLvl w:val="1"/>
      </w:pPr>
      <w:r>
        <w:rPr>
          <w:b/>
        </w:rPr>
        <w:t>Cláusula 4: Obrigações do exportador de dados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O exportador de dados acorda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tratamento dos dados pessoais, incluindo a própria transferência, foi e continuará a ser feito de acordo com as disposições pertinentes da legislação sobre proteção de dados aplicável (e que, se aplicável, foi notificada às entidades competentes do Estado-Membro em que o exportador de dados está estabelecido) e que não viola as disposições pertinentes desse Estado; </w:t>
      </w:r>
    </w:p>
    <w:p w14:paraId="1BBA23CC" w14:textId="77777777" w:rsidR="00232755" w:rsidRPr="00690C65" w:rsidRDefault="00232755" w:rsidP="00232755">
      <w:pPr>
        <w:pStyle w:val="ProductList-Body"/>
        <w:spacing w:after="120"/>
      </w:pPr>
      <w:r>
        <w:t xml:space="preserve">(b) Que deu e continuará a dar instruções ao importador de dados durante os serviços de tratamento de dados pessoais para tratar os dados pessoais transferidos apenas por conta do exportador de dados e em conformidade com a legislação sobre proteção de dados aplicável e com as cláusulas; </w:t>
      </w:r>
    </w:p>
    <w:p w14:paraId="38B34303" w14:textId="77777777" w:rsidR="00232755" w:rsidRPr="00690C65" w:rsidRDefault="00232755" w:rsidP="00232755">
      <w:pPr>
        <w:pStyle w:val="ProductList-Body"/>
        <w:spacing w:after="120"/>
      </w:pPr>
      <w:r>
        <w:t xml:space="preserve">(c) Que o importador de dados oferecerá garantias suficientes em relação às medidas de segurança técnicas e organizativas especificadas no Apêndice 2 do presente contrato; </w:t>
      </w:r>
    </w:p>
    <w:p w14:paraId="41951DDE" w14:textId="77777777" w:rsidR="00232755" w:rsidRPr="00690C65" w:rsidRDefault="00232755" w:rsidP="00232755">
      <w:pPr>
        <w:pStyle w:val="ProductList-Body"/>
        <w:spacing w:after="120"/>
      </w:pPr>
      <w:r>
        <w:t xml:space="preserve">(d) Que, depois de avaliar os requisitos da legislação sobre proteção de dados aplicável, as medidas de segurança são adequadas para proteger os dados pessoais contra a destruição acidental ou ilícita, a perda acidental, a alteração, a divulgação ou o acesso não autorizados, nomeadamente quando o tratamento implicar a sua transmissão por rede, e contra qualquer outra forma de tratamento ilícito e que estas medidas asseguram um nível de segurança adequado em relação aos riscos que o tratamento representa e à natureza dos dados a proteger, atendendo aos conhecimentos técnicos disponíveis e aos custos resultantes da sua aplicação; </w:t>
      </w:r>
    </w:p>
    <w:p w14:paraId="0A445E6C" w14:textId="77777777" w:rsidR="00232755" w:rsidRPr="00690C65" w:rsidRDefault="00232755" w:rsidP="00232755">
      <w:pPr>
        <w:pStyle w:val="ProductList-Body"/>
        <w:spacing w:after="120"/>
      </w:pPr>
      <w:r>
        <w:t xml:space="preserve">(e) Que zelará pelo cumprimento das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o mais depressa possível após a transferência, de que os seus dados poderão ser transmitidos para um país terceiro que não garante um nível de proteção adequado na aceção da Diretiva 95/46/CE; </w:t>
      </w:r>
    </w:p>
    <w:p w14:paraId="1FF7E12F" w14:textId="77777777" w:rsidR="00232755" w:rsidRPr="00690C65" w:rsidRDefault="00232755" w:rsidP="00232755">
      <w:pPr>
        <w:pStyle w:val="ProductList-Body"/>
        <w:spacing w:after="120"/>
      </w:pPr>
      <w:r>
        <w:t xml:space="preserve">(g) Que enviará qualquer notificação recebida do importador de dados ou de qualquer subcontratante ulterior à autoridade de controlo responsável pela proteção dos dados, nos termos da cláusula 5, alínea b), e da cláusula 8, n.º 3, se decidir continuar a transferência ou levantar a suspensão; </w:t>
      </w:r>
    </w:p>
    <w:p w14:paraId="5D2CB4A1" w14:textId="77777777" w:rsidR="00232755" w:rsidRPr="00690C65" w:rsidRDefault="00232755" w:rsidP="00232755">
      <w:pPr>
        <w:pStyle w:val="ProductList-Body"/>
        <w:spacing w:after="120"/>
      </w:pPr>
      <w:r>
        <w:t xml:space="preserve">(h) Que disponibilizará aos titulares dos dados, mediante pedido, um exemplar das cláusulas, com exceção do Apêndice 2, e uma descrição sumária das medidas de segurança, bem como um exemplar de qualquer contrato de serviços de subcontratação ulterior que tenha de ser celebrado em conformidade com as cláusulas, a menos que estas ou o contrato contenham informações comerciais, caso em que poderá suprimir essas informações; </w:t>
      </w:r>
    </w:p>
    <w:p w14:paraId="6BE07452" w14:textId="77777777" w:rsidR="00232755" w:rsidRPr="00690C65" w:rsidRDefault="00232755" w:rsidP="00232755">
      <w:pPr>
        <w:pStyle w:val="ProductList-Body"/>
        <w:spacing w:after="120"/>
      </w:pPr>
      <w:r>
        <w:t xml:space="preserve">(i) Que, em caso de subcontratação ulterior, a atividade de tratamento é realizada em conformidade com a cláusula 11 por um subcontratante que assegure pelo menos o mesmo nível de proteção dos dados pessoais e dos direitos dos titulares dos dados que o importador de dados em conformidade com as cláusulas; e </w:t>
      </w:r>
    </w:p>
    <w:p w14:paraId="7FB3CCD2" w14:textId="263D5BDF" w:rsidR="00D67A4B" w:rsidRPr="00690C65" w:rsidRDefault="00232755" w:rsidP="00232755">
      <w:pPr>
        <w:pStyle w:val="ProductList-Body"/>
      </w:pPr>
      <w:r>
        <w:t>(j) Que zelará pelo cumprimento da cláusula 4, alíneas a) a i).</w:t>
      </w:r>
    </w:p>
    <w:p w14:paraId="2FC594DE" w14:textId="77777777" w:rsidR="00D67A4B" w:rsidRPr="00690C65" w:rsidRDefault="00D67A4B" w:rsidP="00A914BF">
      <w:pPr>
        <w:pStyle w:val="ProductList-Body"/>
      </w:pPr>
    </w:p>
    <w:p w14:paraId="4ACC0FB6" w14:textId="469DA93A" w:rsidR="00E83159" w:rsidRPr="00690C65" w:rsidRDefault="00E83159" w:rsidP="00630221">
      <w:pPr>
        <w:pStyle w:val="ProductList-Body"/>
        <w:keepNext/>
        <w:jc w:val="center"/>
        <w:outlineLvl w:val="1"/>
      </w:pPr>
      <w:r>
        <w:rPr>
          <w:b/>
        </w:rPr>
        <w:lastRenderedPageBreak/>
        <w:t>Cláusula 5: Obrigações do importador de dados</w:t>
      </w:r>
    </w:p>
    <w:p w14:paraId="118385FF" w14:textId="77777777" w:rsidR="00E83159" w:rsidRPr="00690C65" w:rsidRDefault="00E83159" w:rsidP="00630221">
      <w:pPr>
        <w:pStyle w:val="ProductList-Body"/>
        <w:keepNext/>
      </w:pPr>
    </w:p>
    <w:p w14:paraId="7DB8490C" w14:textId="77777777" w:rsidR="00E83159" w:rsidRPr="00690C65" w:rsidRDefault="00E83159" w:rsidP="00630221">
      <w:pPr>
        <w:pStyle w:val="ProductList-Body"/>
        <w:keepNext/>
      </w:pPr>
      <w:r>
        <w:t xml:space="preserve">O importador de dados acorda e garante: </w:t>
      </w:r>
    </w:p>
    <w:p w14:paraId="21D74128" w14:textId="77777777" w:rsidR="00E83159" w:rsidRPr="00690C65" w:rsidRDefault="00E83159" w:rsidP="00630221">
      <w:pPr>
        <w:pStyle w:val="ProductList-Body"/>
        <w:keepNext/>
      </w:pPr>
    </w:p>
    <w:p w14:paraId="59EB4F4E" w14:textId="77777777" w:rsidR="00E83159" w:rsidRPr="00690C65" w:rsidRDefault="00E83159" w:rsidP="00E83159">
      <w:pPr>
        <w:pStyle w:val="ProductList-Body"/>
        <w:spacing w:after="120"/>
      </w:pPr>
      <w:r>
        <w:t xml:space="preserve">(a) Que tratará os dados pessoais apenas por conta do exportador de dados e em conformidade com as suas instruções e as cláusulas; no caso de não poder cumprir estas obrigações por qualquer razão, concorda em informar imediatamente o exportador de dados desse facto, tendo neste caso o exportador de dados o direito de suspender a transferência de dados e/ou de rescindir o contrato; </w:t>
      </w:r>
    </w:p>
    <w:p w14:paraId="5E81B701" w14:textId="77777777" w:rsidR="00E83159" w:rsidRPr="00690C65" w:rsidRDefault="00E83159" w:rsidP="00E83159">
      <w:pPr>
        <w:pStyle w:val="ProductList-Body"/>
        <w:spacing w:after="120"/>
      </w:pPr>
      <w:r>
        <w:t xml:space="preserve">(b) Que não tem qualquer razão para crer que a legislação que lhe é aplicável o impede de respeitar as instruções recebidas do exportador de dados e as obrigações que lhe incumbem por força do contrato e que, no caso de haver uma alteração nesta legislação que possa ter um efeito adverso substancial nas garantias e obrigações conferidas pelas cláusulas, notificará imediatamente essa alteração ao exportador de dados, logo que dela tiver conhecimento, tendo neste caso o exportador de dados o direito de suspender a transferência de dados e/ou de rescindir o contrato; </w:t>
      </w:r>
    </w:p>
    <w:p w14:paraId="61FCFACE" w14:textId="77777777" w:rsidR="00E83159" w:rsidRPr="00690C65" w:rsidRDefault="00E83159" w:rsidP="00E83159">
      <w:pPr>
        <w:pStyle w:val="ProductList-Body"/>
        <w:spacing w:after="120"/>
      </w:pPr>
      <w:r>
        <w:t xml:space="preserve">(c) Que aplicou as medidas de segurança técnicas e organizativas previstas no Apêndice 2 antes de tratar os dados pessoais transferidos; </w:t>
      </w:r>
    </w:p>
    <w:p w14:paraId="345C600F" w14:textId="77777777" w:rsidR="00E83159" w:rsidRPr="00690C65" w:rsidRDefault="00E83159" w:rsidP="00E83159">
      <w:pPr>
        <w:pStyle w:val="ProductList-Body"/>
      </w:pPr>
      <w:r>
        <w:t xml:space="preserve">(d) Que notificará imediatamente o exportador de dados no que respeita a: </w:t>
      </w:r>
    </w:p>
    <w:p w14:paraId="1CD6BBE0" w14:textId="77777777" w:rsidR="00E83159" w:rsidRPr="00690C65" w:rsidRDefault="00E83159" w:rsidP="00E83159">
      <w:pPr>
        <w:pStyle w:val="ProductList-Body"/>
        <w:spacing w:after="60"/>
        <w:ind w:left="360"/>
      </w:pPr>
      <w:r>
        <w:t xml:space="preserve">(i) qualquer pedido juridicamente vinculativo de divulgação dos dados pessoais por parte de uma autoridade competente para a aplicação da lei, a não ser que exista uma proibição em contrário, como uma proibição prevista no direito penal para preservar a confidencialidade de uma investigação policial,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t xml:space="preserve">(iii) qualquer pedido recebido diretamente dos titulares de dados, sem responder a esse pedido, a não ser que tenha sido autorizado a fazê-lo; </w:t>
      </w:r>
    </w:p>
    <w:p w14:paraId="4C2B8EAE" w14:textId="77777777" w:rsidR="00E83159" w:rsidRPr="00690C65" w:rsidRDefault="00E83159" w:rsidP="00E83159">
      <w:pPr>
        <w:pStyle w:val="ProductList-Body"/>
        <w:spacing w:after="120"/>
      </w:pPr>
      <w:r>
        <w:t xml:space="preserve">(e) Que responderá rápida e adequadamente a todos os pedidos de informação do exportador de dados relacionados com o tratamento por si efetuado dos dados pessoais objeto da transferência e que se submeterá aos conselhos da autoridade de controlo relativamente ao tratamento dos dados transferidos; </w:t>
      </w:r>
    </w:p>
    <w:p w14:paraId="26C2A2E6" w14:textId="77777777" w:rsidR="00E83159" w:rsidRPr="00690C65" w:rsidRDefault="00E83159" w:rsidP="00E83159">
      <w:pPr>
        <w:pStyle w:val="ProductList-Body"/>
        <w:spacing w:after="120"/>
      </w:pPr>
      <w:r>
        <w:t xml:space="preserve">(f) Que, a pedido do exportador de dados, apresentará os seus meios de tratamento de dados para auditoria das atividades de tratamento abrangidas pelas cláusulas, que será efetuada pelo exportador de dados ou por um organismo de inspeção, composto por membros independentes que possuam as qualificações profissionais exigidas e estejam vinculados por um dever de confidencialidade, escolhido pelo exportador de dados e, se necessário, de acordo com a autoridade de controlo; </w:t>
      </w:r>
    </w:p>
    <w:p w14:paraId="7B3FC717" w14:textId="77777777" w:rsidR="00E83159" w:rsidRPr="00690C65" w:rsidRDefault="00E83159" w:rsidP="00E83159">
      <w:pPr>
        <w:pStyle w:val="ProductList-Body"/>
        <w:spacing w:after="120"/>
      </w:pPr>
      <w:r>
        <w:t xml:space="preserve">(g) Que porá à disposição do titular dos dados, mediante pedido, um exemplar das cláusulas ou de qualquer contrato existente de subcontratação ulterior, a menos que as cláusulas ou o contrato contenham informações comerciais, caso em que poderá suprimir as informações comerciais, com exceção do Apêndice 2, que é substituído por uma descrição sumária das medidas de segurança, no caso de o titular dos dados não poder obter um exemplar do exportador de dados; </w:t>
      </w:r>
    </w:p>
    <w:p w14:paraId="34C6AB8B" w14:textId="77777777" w:rsidR="00E83159" w:rsidRPr="00690C65" w:rsidRDefault="00E83159" w:rsidP="00E83159">
      <w:pPr>
        <w:pStyle w:val="ProductList-Body"/>
        <w:spacing w:after="120"/>
      </w:pPr>
      <w:r>
        <w:t xml:space="preserve">(h) Que, em caso de subcontratação ulterior, informou previamente o exportador de dados e obteve o seu consentimento escrito prévio; </w:t>
      </w:r>
    </w:p>
    <w:p w14:paraId="24B62CD3" w14:textId="77777777" w:rsidR="00E83159" w:rsidRPr="00690C65" w:rsidRDefault="00E83159" w:rsidP="00E83159">
      <w:pPr>
        <w:pStyle w:val="ProductList-Body"/>
        <w:spacing w:after="120"/>
      </w:pPr>
      <w:r>
        <w:t>(i) Que os serviços de tratamento de dados efetuados pelo subcontratante ulterior serão prestados em conformidade com a cláusula 11; e</w:t>
      </w:r>
    </w:p>
    <w:p w14:paraId="49ECD6CC" w14:textId="37AA8DD2" w:rsidR="00D67A4B" w:rsidRPr="00690C65" w:rsidRDefault="00E83159" w:rsidP="00E83159">
      <w:pPr>
        <w:pStyle w:val="ProductList-Body"/>
      </w:pPr>
      <w:r>
        <w:t>(j) Que envia rapidamente ao exportador de dados uma cópia de qualquer acordo de subcontratação ulterior que celebrar ao abrigo das cláusulas.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acordam que qualquer titular dos dados que tenha sofrido danos resultantes de qualquer incumprimento das obrigações referidas nas cláusulas 3 ou 11 por qualquer parte ou subcontratante ulterior tem o direito de obter reparação do exportador de dados pelos danos sofridos. </w:t>
      </w:r>
    </w:p>
    <w:p w14:paraId="1D8EBF41" w14:textId="77777777" w:rsidR="00E83159" w:rsidRPr="00690C65" w:rsidRDefault="00E83159" w:rsidP="00E83159">
      <w:pPr>
        <w:pStyle w:val="ProductList-Body"/>
        <w:spacing w:after="120"/>
      </w:pPr>
      <w:r>
        <w:t xml:space="preserve">2. Se o titular dos dados não puder intentar uma ação de reparação em conformidade com o n. o 1 contra o exportador de dados, por incumprimento pelo importador de dados ou o seu subcontratante de quaisquer das suas obrigações referidas nas cláusulas 3 e 11, devido ao desaparecimento de facto ou extinção legal ou à insolvência do exportador de dados, o importador de dados aceita que o titular dos dados lhe possa intentar uma ação como se fosse o exportador de dados, a menos que qualquer entidade sucessora tenha assumido a totalidade das obrigações legais do exportador de dados, mediante contrato ou por força da lei, caso em que o titular dos dados pode invocar os seus direitos contra essa entidade. </w:t>
      </w:r>
    </w:p>
    <w:p w14:paraId="6008C88B" w14:textId="77777777" w:rsidR="00E83159" w:rsidRPr="00690C65" w:rsidRDefault="00E83159" w:rsidP="00E83159">
      <w:pPr>
        <w:pStyle w:val="ProductList-Body"/>
        <w:spacing w:after="120"/>
      </w:pPr>
      <w:r>
        <w:t xml:space="preserve">O importador de dados não pode invocar o incumprimento por um subcontratante ulterior das suas obrigações para se eximir às suas próprias responsabilidades. </w:t>
      </w:r>
    </w:p>
    <w:p w14:paraId="131E173E" w14:textId="77777777" w:rsidR="00E83159" w:rsidRPr="00690C65" w:rsidRDefault="00E83159" w:rsidP="00E83159">
      <w:pPr>
        <w:pStyle w:val="ProductList-Body"/>
      </w:pPr>
      <w:r>
        <w:t xml:space="preserve">3. Se o titular dos dados não puder intentar a ação referida nos n.º 1 e 2 contra o exportador ou o importador de dados, por incumprimento pelo subcontratante ulterior de quaisquer das suas obrigações referidas nas cláusulas 3 ou 11, devido ao desaparecimento de facto ou extinção legal ou à insolvência do exportador e do importador de dados, o subcontratante ulterior aceita que o titular dos dados lhe possa intentar uma ação relativamente às suas próprias atividades de tratamento de dados ao abrigo das cláusulas, como se fosse o exportador ou o importador de dados, a menos que qualquer entidade sucessora tenha assumido a totalidade das obrigações legais do exportador ou do importador de dados, mediante </w:t>
      </w:r>
      <w:r>
        <w:lastRenderedPageBreak/>
        <w:t xml:space="preserve">contrato ou por força da lei, caso em que o titular dos dados pode invocar os seus direitos contra essa entidade. A responsabilidade do subcontratante ulterior é limitada às suas próprias atividades de tratamento de dados ao abrigo das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acorda que se o titular dos dados invocar contra ele os direitos de terceiro beneficiário e/ou exigir uma indemnização por perdas e danos ao abrigo das cláusulas, aceita a decisão do titular dos dados de: </w:t>
      </w:r>
    </w:p>
    <w:p w14:paraId="7EE05A13" w14:textId="77777777" w:rsidR="00E83159" w:rsidRPr="00690C65" w:rsidRDefault="00E83159" w:rsidP="00E83159">
      <w:pPr>
        <w:pStyle w:val="ProductList-Body"/>
        <w:spacing w:after="60"/>
        <w:ind w:left="360"/>
      </w:pPr>
      <w:r>
        <w:t xml:space="preserve">(a) Submeter o litígio a mediação de uma pessoa independente ou, quando aplicável, da autoridade de controlo; </w:t>
      </w:r>
    </w:p>
    <w:p w14:paraId="32BAE473" w14:textId="77777777" w:rsidR="00E83159" w:rsidRPr="00690C65" w:rsidRDefault="00E83159" w:rsidP="00E83159">
      <w:pPr>
        <w:pStyle w:val="ProductList-Body"/>
        <w:spacing w:after="120"/>
        <w:ind w:left="360"/>
      </w:pPr>
      <w:r>
        <w:t xml:space="preserve">(b) Submeter o litígio aos tribunais do Estado-Membro em que o exportador de dados está estabelecido. </w:t>
      </w:r>
    </w:p>
    <w:p w14:paraId="530854B2" w14:textId="77777777" w:rsidR="00E83159" w:rsidRPr="00690C65" w:rsidRDefault="00E83159" w:rsidP="00E83159">
      <w:pPr>
        <w:pStyle w:val="ProductList-Body"/>
      </w:pPr>
      <w:r>
        <w:t xml:space="preserve">2. As partes acordam que a opção do titular dos dados não prejudicará os direitos materiais ou processuais do mesmo de obter reparação em conformidade com outras disposições do direito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Cláusula 8: Cooperação com as autoridades de controlo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acorda em depositar um exemplar do presente contrato junto da autoridade de controlo se esta o solicitar ou se a legislação sobre proteção de dados aplicável assim o exigir. </w:t>
      </w:r>
    </w:p>
    <w:p w14:paraId="7E0C678C" w14:textId="77777777" w:rsidR="00E83159" w:rsidRPr="00690C65" w:rsidRDefault="00E83159" w:rsidP="00E83159">
      <w:pPr>
        <w:pStyle w:val="ProductList-Body"/>
        <w:spacing w:after="120"/>
      </w:pPr>
      <w:r>
        <w:t xml:space="preserve">2. As partes acordam que a autoridade de controlo tem o direito de realizar auditorias ao importador de dados ou a qualquer subcontratante ulterior com o mesmo âmbito e nas mesmas condições das auditorias efetuadas ao exportador de dados, em conformidade com a legislação sobre proteção de dados aplicável. </w:t>
      </w:r>
    </w:p>
    <w:p w14:paraId="7B517B78" w14:textId="77777777" w:rsidR="00E83159" w:rsidRPr="00690C65" w:rsidRDefault="00E83159" w:rsidP="00E83159">
      <w:pPr>
        <w:pStyle w:val="ProductList-Body"/>
      </w:pPr>
      <w:r>
        <w:t xml:space="preserve">3. O importador de dados notifica imediatamente o exportador de dados da existência de legislação que lhe é aplicável ou a qualquer subcontratante ulterior e que impede a realização de uma auditoria ao importador de dados ou a qualquer subcontratante ulterior, nos termos do n.º 2. Nesse caso, o exportador de dados deverá ter o direito de adotar as medidas previstas na cláusula 5, alínea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Cláusula 9: Lei aplicável.</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As cláusulas são regidas pela legislação do Estado-Membro onde o exportador de dados está estabelecido.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Alteração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comprometem-se a não alterar as cláusulas. Tal não impede que as partes aditem cláusulas de caráter comercial sempre que necessário, desde que as mesmas não contrariem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Subcontratação ulterior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subcontrata nenhuma das suas atividades de tratamento executadas por conta do exportador de dados ao abrigo das cláusulas sem o consentimento escrito prévio deste. Sempre que o importador de dados subcontratar as suas obrigações ao abrigo das presentes cláusulas, com o consentimento do exportador de dados, fá-lo apenas mediante acordo escrito com o subcontratante ulterior que imponha a este último as mesmas obrigações do importador de dados ao abrigo das cláusulas. Em caso de incumprimento pelo subcontratante ulterior das obrigações em matéria de proteção de dados que lhe incumbem nos termos do referido contrato escrito, o importador de dados continua a ser plenamente responsável perante o exportador de dados pelo cumprimento destas obrigações ao abrigo do referido acordo. </w:t>
      </w:r>
    </w:p>
    <w:p w14:paraId="2AE21057" w14:textId="77777777" w:rsidR="00E83159" w:rsidRPr="00690C65" w:rsidRDefault="00E83159" w:rsidP="00E83159">
      <w:pPr>
        <w:pStyle w:val="ProductList-Body"/>
        <w:spacing w:after="120"/>
      </w:pPr>
      <w:r>
        <w:t xml:space="preserve">2. O contrato escrito prévio entre o importador de dados e o subcontratante ulterior deverá prever igualmente uma cláusula do terceiro beneficiário, tal como previsto na cláusula 3, para os casos em que o titular dos dados não puder intentar a ação de reparação referida na cláusula 6, n.º 1, contra o exportador ou o importador de dados por estes terem desaparecido de facto ou terem sido extintos legalmente ou por se terem tornado insolventes e nenhuma entidade sucessora ter assumido a totalidade das obrigações legais do exportador ou do importador de dados, mediante contrato ou por força da lei. Esta responsabilidade civil do subcontratante ulterior é limitada às suas próprias atividades de tratamento ao abrigo das presentes cláusulas. </w:t>
      </w:r>
    </w:p>
    <w:p w14:paraId="4BCDF65D" w14:textId="77777777" w:rsidR="00E83159" w:rsidRPr="00690C65" w:rsidRDefault="00E83159" w:rsidP="00E83159">
      <w:pPr>
        <w:pStyle w:val="ProductList-Body"/>
        <w:spacing w:after="120"/>
      </w:pPr>
      <w:r>
        <w:t xml:space="preserve">3. As disposições relativas aos aspetos ligados à proteção de dados no que se refere à subcontratação ulterior referida no n.º 1 são regidas pelo direito do Estado-Membro onde o exportador de dados está estabelecido. </w:t>
      </w:r>
    </w:p>
    <w:p w14:paraId="0A40BFDA" w14:textId="77777777" w:rsidR="00E83159" w:rsidRPr="00690C65" w:rsidRDefault="00E83159" w:rsidP="00E83159">
      <w:pPr>
        <w:pStyle w:val="ProductList-Body"/>
      </w:pPr>
      <w:r>
        <w:t xml:space="preserve">4. O exportador de dados mantém uma lista dos acordos de subcontratação ulterior celebrados ao abrigo das cláusulas e notificados pelo importador de dados em conformidade com a cláusula 5, alínea j), que deverá ser atualizada pelo menos uma vez por ano. Esta lista é colocada à disposição da autoridade de controlo da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630221">
      <w:pPr>
        <w:pStyle w:val="ProductList-Body"/>
        <w:keepNext/>
        <w:jc w:val="center"/>
        <w:outlineLvl w:val="1"/>
      </w:pPr>
      <w:r>
        <w:rPr>
          <w:b/>
        </w:rPr>
        <w:lastRenderedPageBreak/>
        <w:t>Cláusula 12: Obrigação depois de terminados os serviços de tratamento de dados pessoais</w:t>
      </w:r>
    </w:p>
    <w:p w14:paraId="5EAC24A4" w14:textId="77777777" w:rsidR="00E83159" w:rsidRPr="00690C65" w:rsidRDefault="00E83159" w:rsidP="00630221">
      <w:pPr>
        <w:pStyle w:val="ProductList-Body"/>
        <w:keepNext/>
      </w:pPr>
    </w:p>
    <w:p w14:paraId="0D06986C" w14:textId="77777777" w:rsidR="00E83159" w:rsidRPr="00690C65" w:rsidRDefault="00E83159" w:rsidP="00E83159">
      <w:pPr>
        <w:pStyle w:val="ProductList-Body"/>
        <w:spacing w:after="120"/>
      </w:pPr>
      <w:r>
        <w:t xml:space="preserve">1. As partes acordam que, após terminada a prestação de serviços de tratamento de dados, o importador de dados e o seu subcontratante, conforme preferência do exportador de dados, devolverão todos os dados pessoais transferidos e as suas cópias ao exportador de dados ou destruirão todos os dados pessoais e certificarão ao exportador de dados que o fizeram, exceto se a legislação imposta ao importador de dados o impedir de devolver ou destruir a totalidade ou parte dos dados pessoais transferidos. Nesse caso, o importador de dados garante a confidencialidade dos dados pessoais transferidos e não volta a tratar ativamente os dados pessoais transferidos. </w:t>
      </w:r>
    </w:p>
    <w:p w14:paraId="2589DB68" w14:textId="41C22552" w:rsidR="00E83159" w:rsidRPr="00690C65" w:rsidRDefault="00E83159" w:rsidP="00E83159">
      <w:pPr>
        <w:pStyle w:val="ProductList-Body"/>
      </w:pPr>
      <w:r>
        <w:t>2. O importador de dados e o seu subcontratante garantem que, a pedido do exportador de dados e/ou da autoridade de controlo, submeterão os seus meios de tratamento de dados a uma auditoria das medidas referidas no n.º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Das cláusulas contratuais-tipo</w:t>
      </w:r>
    </w:p>
    <w:p w14:paraId="1286C765" w14:textId="77777777" w:rsidR="00E83159" w:rsidRPr="00690C65" w:rsidRDefault="00E83159" w:rsidP="00E83159">
      <w:pPr>
        <w:pStyle w:val="ProductList-Body"/>
      </w:pPr>
    </w:p>
    <w:p w14:paraId="2AB5E90A" w14:textId="77777777" w:rsidR="00721CEC" w:rsidRDefault="00721CEC" w:rsidP="00721CEC">
      <w:pPr>
        <w:pStyle w:val="ProductList-Body"/>
        <w:spacing w:after="120"/>
      </w:pPr>
      <w:r>
        <w:rPr>
          <w:b/>
          <w:bCs/>
        </w:rPr>
        <w:t>Exportador de dados</w:t>
      </w:r>
      <w:r w:rsidRPr="00A83107">
        <w:rPr>
          <w:b/>
        </w:rPr>
        <w:t>:</w:t>
      </w:r>
      <w:r>
        <w:t xml:space="preserve"> O Cliente é o exportador de dados. O exportador de dados é um utilizador dos Serviços Online tal como definido na secção dos OST intitulada "Termos da Proteção de Dados". </w:t>
      </w:r>
    </w:p>
    <w:p w14:paraId="3B378EFB" w14:textId="6FC1BB19" w:rsidR="00E83159" w:rsidRPr="00690C65" w:rsidRDefault="00E83159" w:rsidP="00E83159">
      <w:pPr>
        <w:pStyle w:val="ProductList-Body"/>
        <w:spacing w:after="120"/>
      </w:pPr>
      <w:r w:rsidRPr="00EC6C78">
        <w:rPr>
          <w:b/>
          <w:bCs/>
        </w:rPr>
        <w:t>Importador de dados:</w:t>
      </w:r>
      <w:r>
        <w:t xml:space="preserve"> O importador de dados é a MICROSOFT CORPORATION, um produtor global de software e serviços. </w:t>
      </w:r>
    </w:p>
    <w:p w14:paraId="6D761CE0" w14:textId="6332CBE4" w:rsidR="00E83159" w:rsidRPr="00690C65" w:rsidRDefault="00CE1F8E" w:rsidP="00E83159">
      <w:pPr>
        <w:pStyle w:val="ProductList-Body"/>
        <w:spacing w:after="120"/>
      </w:pPr>
      <w:r>
        <w:rPr>
          <w:b/>
        </w:rPr>
        <w:t>Titulares dos dados</w:t>
      </w:r>
      <w:r w:rsidRPr="00C52974">
        <w:rPr>
          <w:b/>
          <w:bCs/>
        </w:rPr>
        <w:t xml:space="preserve">: </w:t>
      </w:r>
      <w:r>
        <w:t>Os titulares dos dados incluem os representantes e utilizadores finais do cliente do exportador de dados, incluindo os empregados, contratantes, colaboradores e clientes do exportador de dados. Os titulares também podem incluir indivíduos que tentem comunicar ou transferir informações pessoais para utilizadores dos serviços fornecidos pelo importador de dados</w:t>
      </w:r>
      <w:r w:rsidR="00E83159">
        <w:t xml:space="preserve">. </w:t>
      </w:r>
    </w:p>
    <w:p w14:paraId="6CDC09DC" w14:textId="3322ECC6" w:rsidR="00E83159" w:rsidRPr="00690C65" w:rsidRDefault="00E83159" w:rsidP="00E83159">
      <w:pPr>
        <w:pStyle w:val="ProductList-Body"/>
        <w:spacing w:after="120"/>
      </w:pPr>
      <w:r>
        <w:rPr>
          <w:b/>
        </w:rPr>
        <w:t>Categorias de dados</w:t>
      </w:r>
      <w:r w:rsidRPr="00AC715C">
        <w:rPr>
          <w:b/>
          <w:bCs/>
        </w:rPr>
        <w:t>:</w:t>
      </w:r>
      <w:r>
        <w:t xml:space="preserve"> Os dados pessoais transferidos incluem documentos e outros dados em formato eletrónico no contexto dos Serviços Online. </w:t>
      </w:r>
    </w:p>
    <w:p w14:paraId="6B371D68" w14:textId="4AC5C277" w:rsidR="00E83159" w:rsidRPr="00690C65" w:rsidRDefault="00E83159" w:rsidP="00E83159">
      <w:pPr>
        <w:pStyle w:val="ProductList-Body"/>
      </w:pPr>
      <w:r>
        <w:rPr>
          <w:b/>
        </w:rPr>
        <w:t>Atividades de tratamento</w:t>
      </w:r>
      <w:r w:rsidRPr="00AC715C">
        <w:rPr>
          <w:b/>
          <w:bCs/>
        </w:rPr>
        <w:t>:</w:t>
      </w:r>
      <w:r>
        <w:t xml:space="preserve"> Os dados pessoais transferidos estarão sujeitos às seguintes atividades de tratamento base: </w:t>
      </w:r>
    </w:p>
    <w:p w14:paraId="346A1AFB" w14:textId="77777777" w:rsidR="00E83159" w:rsidRPr="00690C65" w:rsidRDefault="00E83159" w:rsidP="00E83159">
      <w:pPr>
        <w:pStyle w:val="ProductList-Body"/>
        <w:spacing w:after="60"/>
        <w:ind w:left="547"/>
      </w:pPr>
      <w:r>
        <w:rPr>
          <w:b/>
        </w:rPr>
        <w:t>a. Duração e Objeto do Tratamento de Dados</w:t>
      </w:r>
      <w:r w:rsidRPr="00AC715C">
        <w:rPr>
          <w:b/>
          <w:bCs/>
        </w:rPr>
        <w:t>.</w:t>
      </w:r>
      <w:r>
        <w:t xml:space="preserve"> A duração do tratamento de dados deverá ser o período designado ao abrigo do contrato de licenciamento em volume aplicável entre o exportador de dados e a entidade da Microsoft onde estas Cláusulas Contratuais-Tipo são anexadas (“Microsoft”). O objetivo do tratamento de dados é o desempenho dos Serviços Online. </w:t>
      </w:r>
    </w:p>
    <w:p w14:paraId="3BA6C4AE" w14:textId="77777777" w:rsidR="00721CEC" w:rsidRDefault="00721CEC" w:rsidP="00721CEC">
      <w:pPr>
        <w:pStyle w:val="ProductList-Body"/>
        <w:spacing w:after="60"/>
        <w:ind w:left="547"/>
      </w:pPr>
      <w:r>
        <w:rPr>
          <w:b/>
          <w:bCs/>
        </w:rPr>
        <w:t>b. Âmbito e Objetivo do Tratamento de Dados</w:t>
      </w:r>
      <w:r w:rsidRPr="00A83107">
        <w:rPr>
          <w:b/>
        </w:rPr>
        <w:t>.</w:t>
      </w:r>
      <w:r>
        <w:t xml:space="preserve"> O âmbito e objetivo do tratamento de dados pessoais é descrito na secção Práticas e Políticas de Segurança dos OST. O importador de dados opera numa rede global de centros de dados e instalações de gestão/suporte e o tratamento pode ocorrer em qualquer jurisdição onde o importador de dados ou os seus subcontratantes operam essas instalações. </w:t>
      </w:r>
    </w:p>
    <w:p w14:paraId="19A62BC3" w14:textId="77777777" w:rsidR="00E83159" w:rsidRPr="00690C65" w:rsidRDefault="00E83159" w:rsidP="00E83159">
      <w:pPr>
        <w:pStyle w:val="ProductList-Body"/>
        <w:spacing w:after="60"/>
        <w:ind w:left="547"/>
      </w:pPr>
      <w:r>
        <w:rPr>
          <w:b/>
        </w:rPr>
        <w:t>c. Acesso a Dados do Cliente</w:t>
      </w:r>
      <w:r w:rsidRPr="00AC715C">
        <w:rPr>
          <w:b/>
          <w:bCs/>
        </w:rPr>
        <w:t>.</w:t>
      </w:r>
      <w:r>
        <w:t xml:space="preserve"> Durante o período designado ao abrigo do contrato de licenciamento em volume aplicável, o importador de dados irá, por opção própria e conforme necessário ao abrigo da lei aplicável, implementando o artigo 12.º, alínea b) da Diretiva da Proteção de Dados da UE: (1) fornecer ao exportador de dados a capacidade de corrigir, eliminar ou bloquear os Dados do Cliente ou (2) efetuar essas correções, eliminações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AC715C">
        <w:rPr>
          <w:b/>
          <w:bCs/>
        </w:rPr>
        <w:t>.</w:t>
      </w:r>
      <w:r>
        <w:t xml:space="preserve"> Para os Serviços Online, o importador de dados só agirá de acordo com as instruções do exportador de dados concedidas pela Microsoft. </w:t>
      </w:r>
    </w:p>
    <w:p w14:paraId="0D6446BF" w14:textId="77777777" w:rsidR="00E83159" w:rsidRPr="00690C65" w:rsidRDefault="00E83159" w:rsidP="00E83159">
      <w:pPr>
        <w:pStyle w:val="ProductList-Body"/>
        <w:spacing w:after="120"/>
        <w:ind w:left="547"/>
      </w:pPr>
      <w:r>
        <w:rPr>
          <w:b/>
        </w:rPr>
        <w:t>e. Eliminação ou Devolução dos Dados do Cliente</w:t>
      </w:r>
      <w:r w:rsidRPr="00AC715C">
        <w:rPr>
          <w:b/>
          <w:bCs/>
        </w:rPr>
        <w:t>.</w:t>
      </w:r>
      <w:r>
        <w:t xml:space="preserve"> Na expiração ou cessação da utilização por parte do exportador de dados dos Serviços Online, é possível extrair Dados do Cliente e o importador de dados eliminará os Dados do Cliente, tal como disposto nos OST aplicáveis ao contrato. </w:t>
      </w:r>
    </w:p>
    <w:p w14:paraId="1DF93B42" w14:textId="6443A7BC" w:rsidR="00D67A4B" w:rsidRPr="00690C65" w:rsidRDefault="00E83159" w:rsidP="00E83159">
      <w:pPr>
        <w:pStyle w:val="ProductList-Body"/>
      </w:pPr>
      <w:r>
        <w:rPr>
          <w:b/>
        </w:rPr>
        <w:t>Subcontratantes</w:t>
      </w:r>
      <w:r w:rsidRPr="00AC715C">
        <w:rPr>
          <w:b/>
          <w:bCs/>
        </w:rPr>
        <w:t>:</w:t>
      </w:r>
      <w:r>
        <w:t xml:space="preserve"> O importador de dados poderá contratar outras empresas para fornecer serviços limitados em nome do importador de dados, tal como a prestação do suporte ao cliente. Quaisquer subcontratantes poderão obter os Dados do Cliente apenas para fornecer os serviços instruídos pelo importador de dados e estão proibidos de utilizar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das cláusulas contratuais-tipo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organizativas aplicadas pelo importador de dados em conformidade com a cláusula 4, alínea d), e a cláusula 5, alínea c):</w:t>
      </w:r>
    </w:p>
    <w:p w14:paraId="73D6155F" w14:textId="08E7215C" w:rsidR="00463CC3" w:rsidRPr="00690C65" w:rsidRDefault="00463CC3" w:rsidP="00463CC3">
      <w:pPr>
        <w:pStyle w:val="ProductList-Body"/>
        <w:spacing w:after="120"/>
      </w:pPr>
      <w:r>
        <w:t xml:space="preserve">1. </w:t>
      </w:r>
      <w:r>
        <w:rPr>
          <w:b/>
        </w:rPr>
        <w:t>Pessoal</w:t>
      </w:r>
      <w:r w:rsidRPr="00AC715C">
        <w:rPr>
          <w:b/>
          <w:bCs/>
        </w:rPr>
        <w:t>.</w:t>
      </w:r>
      <w:r>
        <w:t xml:space="preserve"> O pessoal do importador de dados não processará os Dados do Cliente sem autorização. O pessoal é obrigado a manter a confidencialidade de quaisquer Dados do Cliente e esta obrigação continua mesmo depois do fim do respetivo compromisso. </w:t>
      </w:r>
    </w:p>
    <w:p w14:paraId="290598D1" w14:textId="758EF624" w:rsidR="00463CC3" w:rsidRPr="00690C65" w:rsidRDefault="00463CC3" w:rsidP="00463CC3">
      <w:pPr>
        <w:pStyle w:val="ProductList-Body"/>
      </w:pPr>
      <w:r>
        <w:t xml:space="preserve">2. </w:t>
      </w:r>
      <w:r>
        <w:rPr>
          <w:b/>
        </w:rPr>
        <w:t>Contacto de Privacidade de Dados</w:t>
      </w:r>
      <w:r w:rsidRPr="00AC715C">
        <w:rPr>
          <w:b/>
          <w:bCs/>
        </w:rPr>
        <w:t>.</w:t>
      </w:r>
      <w:r>
        <w:t xml:space="preserve"> O gabinete da privacidade de dados do importador de dados pode ser contactado através do seguinte endereço: </w:t>
      </w:r>
    </w:p>
    <w:p w14:paraId="45F2365C" w14:textId="77777777" w:rsidR="00463CC3" w:rsidRPr="005C09F5" w:rsidRDefault="00463CC3" w:rsidP="00463CC3">
      <w:pPr>
        <w:pStyle w:val="ProductList-Body"/>
        <w:rPr>
          <w:lang w:val="en-US"/>
        </w:rPr>
      </w:pPr>
      <w:r w:rsidRPr="005C09F5">
        <w:rPr>
          <w:lang w:val="en-US"/>
        </w:rPr>
        <w:t xml:space="preserve">Microsoft Corporation </w:t>
      </w:r>
    </w:p>
    <w:p w14:paraId="781C4202" w14:textId="6750F7ED" w:rsidR="00463CC3" w:rsidRPr="005C09F5" w:rsidRDefault="00463CC3" w:rsidP="00463CC3">
      <w:pPr>
        <w:pStyle w:val="ProductList-Body"/>
        <w:ind w:left="360"/>
        <w:rPr>
          <w:lang w:val="en-US"/>
        </w:rPr>
      </w:pPr>
      <w:r w:rsidRPr="005C09F5">
        <w:rPr>
          <w:lang w:val="en-US"/>
        </w:rPr>
        <w:t>Attn: Chief Privacy Officer</w:t>
      </w:r>
      <w:r w:rsidR="00DF21FF" w:rsidRPr="005C09F5">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C9528F7" w14:textId="77777777" w:rsidR="00721CEC" w:rsidRDefault="00721CEC" w:rsidP="00721CEC">
      <w:pPr>
        <w:pStyle w:val="ProductList-Body"/>
        <w:spacing w:after="120"/>
      </w:pPr>
      <w:r w:rsidRPr="00721CEC">
        <w:rPr>
          <w:bCs/>
        </w:rPr>
        <w:lastRenderedPageBreak/>
        <w:t xml:space="preserve">3. </w:t>
      </w:r>
      <w:r>
        <w:rPr>
          <w:b/>
          <w:bCs/>
        </w:rPr>
        <w:t>Medidas Técnicas e Organizacionais</w:t>
      </w:r>
      <w:r w:rsidRPr="00A83107">
        <w:rPr>
          <w:b/>
        </w:rPr>
        <w:t>.</w:t>
      </w:r>
      <w:r>
        <w:t xml:space="preserve"> O importador de dados procede à implementação e manutenção das medidas técnicas e organizacionais, dos controlos internos e das rotinas de segurança de informações corretos que se destinam a proteger os Dados do Cliente, conforme definido na secção Práticas e Políticas de Segurança dos OST, no que diz respeito à perda, destruição ou alteração acidental, divulgação ou acesso não autorizado ou destruição ilícita da seguinte forma: As medidas técnicas e organizacionais, controlos internos e rotinas de segurança de informações estipulados nas Práticas e Políticas de Segurança dos OST são aqui incorporados neste Apêndice 2 por esta referência e são vinculativos para o importador de dados pois foram definidos na íntegra neste Apêndice 2.</w:t>
      </w:r>
    </w:p>
    <w:p w14:paraId="56307797" w14:textId="7986A988" w:rsidR="00463CC3" w:rsidRPr="00690C65" w:rsidRDefault="00463CC3" w:rsidP="00463CC3">
      <w:pPr>
        <w:pStyle w:val="ProductList-Body"/>
      </w:pPr>
      <w:r>
        <w:t>A assinatura da Microsoft Corporation aparece na página seguinte.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Assinar as Cláusulas Contratuais-Tipo, Apêndice 1 e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9364D6" w:rsidRDefault="00463CC3" w:rsidP="00463CC3">
      <w:pPr>
        <w:pStyle w:val="ProductList-Body"/>
        <w:rPr>
          <w:lang w:val="en-US"/>
        </w:rPr>
      </w:pPr>
      <w:r w:rsidRPr="009364D6">
        <w:rPr>
          <w:lang w:val="en-US"/>
        </w:rPr>
        <w:t>One Microsoft Way, Redmond WA, USA 98052</w:t>
      </w:r>
    </w:p>
    <w:p w14:paraId="1320AE77" w14:textId="77777777" w:rsidR="00463CC3" w:rsidRPr="009364D6" w:rsidRDefault="00463CC3" w:rsidP="00A914BF">
      <w:pPr>
        <w:pStyle w:val="ProductList-Body"/>
        <w:rPr>
          <w:lang w:val="en-US"/>
        </w:rPr>
      </w:pPr>
    </w:p>
    <w:p w14:paraId="05F64430" w14:textId="53A2A952" w:rsidR="00D67A4B" w:rsidRPr="009364D6" w:rsidRDefault="00D67A4B" w:rsidP="00A914BF">
      <w:pPr>
        <w:pStyle w:val="ProductList-Body"/>
        <w:rPr>
          <w:lang w:val="en-US"/>
        </w:rPr>
      </w:pPr>
    </w:p>
    <w:p w14:paraId="55BD2826" w14:textId="634B8902" w:rsidR="00071C7C" w:rsidRPr="009364D6" w:rsidRDefault="00071C7C" w:rsidP="00A914BF">
      <w:pPr>
        <w:pStyle w:val="ProductList-Body"/>
        <w:rPr>
          <w:lang w:val="en-US"/>
        </w:rPr>
      </w:pPr>
      <w:r w:rsidRPr="009364D6">
        <w:rPr>
          <w:lang w:val="en-US"/>
        </w:rPr>
        <w:br w:type="page"/>
      </w:r>
    </w:p>
    <w:p w14:paraId="3D688E14" w14:textId="77777777" w:rsidR="00071C7C" w:rsidRPr="0008458E" w:rsidRDefault="00071C7C" w:rsidP="00071C7C">
      <w:pPr>
        <w:pStyle w:val="ProductList-SectionHeading"/>
        <w:outlineLvl w:val="0"/>
      </w:pPr>
      <w:bookmarkStart w:id="223" w:name="Attachment4"/>
      <w:bookmarkStart w:id="224" w:name="_Toc489605629"/>
      <w:bookmarkStart w:id="225" w:name="_Toc523232808"/>
      <w:r>
        <w:lastRenderedPageBreak/>
        <w:t>Anexo 4 – Termos do Regulamento de Proteção de Dados Geral da União Europeia</w:t>
      </w:r>
      <w:bookmarkEnd w:id="223"/>
      <w:bookmarkEnd w:id="224"/>
      <w:bookmarkEnd w:id="225"/>
    </w:p>
    <w:p w14:paraId="0CE48A90" w14:textId="77777777" w:rsidR="00721CEC" w:rsidRDefault="00721CEC" w:rsidP="00721CEC">
      <w:pPr>
        <w:pStyle w:val="ProductList-Body"/>
      </w:pPr>
      <w:r>
        <w:t>A Microsoft assume os compromissos nestes Termos do RGPD perante todos os clientes a partir de 25 de maio de 2018. Estes compromissos são vinculativos para a Microsoft relativamente ao Cliente, independentemente (1) da versão dos OST de outro modo aplicáveis a qualquer subscrição dos Serviços Online ou (2) qualquer outro contrato que referencie este anexo.</w:t>
      </w:r>
    </w:p>
    <w:p w14:paraId="36A47374" w14:textId="77777777" w:rsidR="00721CEC" w:rsidRDefault="00721CEC" w:rsidP="00721CEC">
      <w:pPr>
        <w:pStyle w:val="ProductList-Body"/>
      </w:pPr>
    </w:p>
    <w:p w14:paraId="5DEE0B5F" w14:textId="77777777" w:rsidR="00721CEC" w:rsidRDefault="00721CEC" w:rsidP="00721CEC">
      <w:pPr>
        <w:pStyle w:val="ProductList-Body"/>
      </w:pPr>
      <w:r>
        <w:t>Para efeitos dos presentes Termos do RGPD, o Cliente e a Microsoft concordam que o Cliente é o responsável pelo tratamento dos Dados Pessoais e a Microsoft é o contratante destes dados, exceto quando o Cliente agir como contratante dos Dados Pessoais, caso em que a Microsoft é um subcontratante. Os presentes Termos do RGPD são aplicáveis ao tratamento de Dados Pessoais, no âmbito do RGPD, pela Microsoft em nome do Cliente. Os presentes Termos do RGPD não limitam nem reduzem quaisquer compromissos de proteção de dados que a Microsoft faça perante o Cliente nos Termos dos Serviços Online ou noutro contrato entre a Microsoft e o Cliente. Os presentes Termos do RGPD não são aplicáveis quando a Microsoft é um responsável pelo tratamento dos Dados Pessoais.</w:t>
      </w:r>
    </w:p>
    <w:p w14:paraId="00AEE31D" w14:textId="77777777" w:rsidR="00071C7C" w:rsidRPr="0008458E" w:rsidRDefault="00071C7C" w:rsidP="00071C7C">
      <w:pPr>
        <w:pStyle w:val="ProductList-Body"/>
      </w:pPr>
    </w:p>
    <w:p w14:paraId="504B75F9" w14:textId="486B7936" w:rsidR="00071C7C" w:rsidRPr="00FE75B6" w:rsidRDefault="00071C7C" w:rsidP="00071C7C">
      <w:pPr>
        <w:pStyle w:val="ProductList-Body"/>
        <w:outlineLvl w:val="1"/>
        <w:rPr>
          <w:color w:val="00188F"/>
        </w:rPr>
      </w:pPr>
      <w:r w:rsidRPr="00FE75B6">
        <w:rPr>
          <w:b/>
          <w:color w:val="00188F"/>
        </w:rPr>
        <w:t>Obrigações Relevantes do RGPD: Artigos 28, 32 e 33</w:t>
      </w:r>
    </w:p>
    <w:p w14:paraId="79F9B243" w14:textId="77777777" w:rsidR="00071C7C" w:rsidRPr="0008458E" w:rsidRDefault="00071C7C" w:rsidP="00071C7C">
      <w:pPr>
        <w:pStyle w:val="ProductList-Body"/>
      </w:pPr>
    </w:p>
    <w:p w14:paraId="7B38B3B7" w14:textId="77777777" w:rsidR="00071C7C" w:rsidRPr="0008458E" w:rsidRDefault="00071C7C" w:rsidP="00071C7C">
      <w:pPr>
        <w:pStyle w:val="ProductList-Body"/>
        <w:spacing w:after="120"/>
        <w:ind w:left="158"/>
      </w:pPr>
      <w:r>
        <w:rPr>
          <w:b/>
        </w:rPr>
        <w:t xml:space="preserve">1. </w:t>
      </w:r>
      <w:r>
        <w:t>A Microsoft não deve contratar outro contratante sem a autorização escrita geral ou específica prévia do Cliente. No caso da autorização escrita geral, a Microsoft informará o Cliente de quaisquer alterações pretendidas relativas à inclusão ou substituição de outros contratantes, dando ao Cliente a oportunidade de contestar estas alterações. (Artigo 28(2))</w:t>
      </w:r>
    </w:p>
    <w:p w14:paraId="49536B97" w14:textId="23F8540F" w:rsidR="00071C7C" w:rsidRPr="0008458E" w:rsidRDefault="00721CEC" w:rsidP="00071C7C">
      <w:pPr>
        <w:pStyle w:val="ProductList-Body"/>
        <w:spacing w:after="120"/>
        <w:ind w:left="158"/>
      </w:pPr>
      <w:r>
        <w:rPr>
          <w:b/>
        </w:rPr>
        <w:t>2.</w:t>
      </w:r>
      <w:r>
        <w:t xml:space="preserve"> O tratamento de dados por parte da Microsoft será regulado pelos presentes Termos do RGPD ao abrigo da legislação da União Europeia (daqui em diante, “União”) ou de um Estado-Membro, que são vinculativos para a Microsoft relativamente ao Cliente. O objeto e a duração do tratamento de dados, a natureza e finalidade do tratamento de dados, o tipo de Dados Pessoais, as categorias dos titulares dos dados, bem como as obrigações e direitos do Cliente são estabelecidos no contrato de licenciamento do Cliente, incluindo os presentes Termos do RGPD</w:t>
      </w:r>
      <w:r w:rsidR="00071C7C">
        <w:t xml:space="preserve">. Designadamente, a Microsoft irá: </w:t>
      </w:r>
    </w:p>
    <w:p w14:paraId="2053604A" w14:textId="77777777" w:rsidR="00071C7C" w:rsidRPr="0008458E" w:rsidRDefault="00071C7C" w:rsidP="00071C7C">
      <w:pPr>
        <w:pStyle w:val="ProductList-Body"/>
        <w:spacing w:after="120"/>
        <w:ind w:left="1440" w:hanging="720"/>
      </w:pPr>
      <w:r>
        <w:rPr>
          <w:b/>
        </w:rPr>
        <w:t>(a)</w:t>
      </w:r>
      <w:r>
        <w:tab/>
        <w:t xml:space="preserve">tratar os dados pessoais apenas mediante instruções documentadas do Cliente, incluindo no que respeita às transferências de Dados Pessoais para países terceiros ou organizações internacionais, a menos que seja obrigado a fazê-lo pelo direito da União ou do Estado-Membro a que a Microsoft está sujeita, informando nesse caso o Cliente desse requisito jurídico antes do tratamento, salvo se a lei proibir tal informação por motivos importantes de interesse público; </w:t>
      </w:r>
    </w:p>
    <w:p w14:paraId="39A1C7F5" w14:textId="77777777" w:rsidR="00071C7C" w:rsidRPr="0008458E" w:rsidRDefault="00071C7C" w:rsidP="00071C7C">
      <w:pPr>
        <w:pStyle w:val="ProductList-Body"/>
        <w:spacing w:after="120"/>
        <w:ind w:left="1440" w:hanging="720"/>
      </w:pPr>
      <w:r>
        <w:rPr>
          <w:b/>
        </w:rPr>
        <w:t>(b)</w:t>
      </w:r>
      <w:r>
        <w:tab/>
        <w:t xml:space="preserve">assegurar que as pessoas autorizadas a tratar os Dados Pessoais assumiram um compromisso de confidencialidade ou estão sujeitas a adequadas obrigações legais de confidencialidade; </w:t>
      </w:r>
    </w:p>
    <w:p w14:paraId="0E80CA03" w14:textId="77777777" w:rsidR="00071C7C" w:rsidRPr="0008458E" w:rsidRDefault="00071C7C" w:rsidP="00071C7C">
      <w:pPr>
        <w:pStyle w:val="ProductList-Body"/>
        <w:spacing w:after="120"/>
        <w:ind w:left="720"/>
      </w:pPr>
      <w:r>
        <w:rPr>
          <w:b/>
        </w:rPr>
        <w:t>(c)</w:t>
      </w:r>
      <w:r>
        <w:tab/>
        <w:t xml:space="preserve">adotar todas as medidas exigidas nos termos do artigo 32 do RGPD; </w:t>
      </w:r>
    </w:p>
    <w:p w14:paraId="7DD29DEB" w14:textId="76A434D1" w:rsidR="00071C7C" w:rsidRPr="0008458E" w:rsidRDefault="00071C7C" w:rsidP="00071C7C">
      <w:pPr>
        <w:pStyle w:val="ProductList-Body"/>
        <w:spacing w:after="120"/>
        <w:ind w:left="720"/>
      </w:pPr>
      <w:r>
        <w:rPr>
          <w:b/>
        </w:rPr>
        <w:t>(d)</w:t>
      </w:r>
      <w:r>
        <w:tab/>
        <w:t xml:space="preserve">respeitar as condições a que se referem os parágrafos </w:t>
      </w:r>
      <w:r w:rsidR="00C369BA">
        <w:t>1</w:t>
      </w:r>
      <w:r>
        <w:t xml:space="preserve"> e 3 para contratar outro contratante; </w:t>
      </w:r>
    </w:p>
    <w:p w14:paraId="14012F7E" w14:textId="77777777" w:rsidR="00071C7C" w:rsidRPr="0008458E" w:rsidRDefault="00071C7C" w:rsidP="00071C7C">
      <w:pPr>
        <w:pStyle w:val="ProductList-Body"/>
        <w:spacing w:after="120"/>
        <w:ind w:left="1440" w:hanging="720"/>
      </w:pPr>
      <w:r>
        <w:rPr>
          <w:b/>
        </w:rPr>
        <w:t>(e)</w:t>
      </w:r>
      <w:r>
        <w:tab/>
        <w:t xml:space="preserve">tomar em conta a natureza do tratamento e, na medida do possível, prestar assistência ao Cliente pelo tratamento através de medidas técnicas e organizativas adequadas, para permitir que este cumpra a sua obrigação de dar resposta aos pedidos tendo em vista o exercício dos seus direitos previstos no Capítulo III do RGPD; </w:t>
      </w:r>
    </w:p>
    <w:p w14:paraId="0C87B6A4" w14:textId="77777777" w:rsidR="00071C7C" w:rsidRPr="0008458E" w:rsidRDefault="00071C7C" w:rsidP="00071C7C">
      <w:pPr>
        <w:pStyle w:val="ProductList-Body"/>
        <w:spacing w:after="120"/>
        <w:ind w:left="1440" w:hanging="720"/>
      </w:pPr>
      <w:r>
        <w:rPr>
          <w:b/>
        </w:rPr>
        <w:t>(f)</w:t>
      </w:r>
      <w:r>
        <w:tab/>
        <w:t>prestar assistência ao Cliente no sentido de assegurar o cumprimento das obrigações previstas nos Artigos 32 a 36, tendo em conta a natureza do tratamento e a informação ao dispor da Microsoft;</w:t>
      </w:r>
    </w:p>
    <w:p w14:paraId="4D765817" w14:textId="77777777" w:rsidR="00071C7C" w:rsidRPr="0008458E" w:rsidRDefault="00071C7C" w:rsidP="00071C7C">
      <w:pPr>
        <w:pStyle w:val="ProductList-Body"/>
        <w:spacing w:after="120"/>
        <w:ind w:left="1440" w:hanging="720"/>
      </w:pPr>
      <w:r>
        <w:rPr>
          <w:b/>
        </w:rPr>
        <w:t>(g)</w:t>
      </w:r>
      <w:r>
        <w:tab/>
        <w:t xml:space="preserve">consoante a escolha do Cliente, apagar ou devolver-lhe todos os Dados Pessoais depois de concluída a prestação de serviços relacionados com o tratamento, apagando as cópias existentes, a menos que a conservação dos dados seja exigida ao abrigo do direito da União ou dos Estados-Membros; </w:t>
      </w:r>
    </w:p>
    <w:p w14:paraId="501E5221" w14:textId="77777777" w:rsidR="00071C7C" w:rsidRPr="0008458E" w:rsidRDefault="00071C7C" w:rsidP="00071C7C">
      <w:pPr>
        <w:pStyle w:val="ProductList-Body"/>
        <w:spacing w:after="120"/>
        <w:ind w:left="1440" w:hanging="720"/>
      </w:pPr>
      <w:r>
        <w:rPr>
          <w:b/>
        </w:rPr>
        <w:t>(h)</w:t>
      </w:r>
      <w:r>
        <w:tab/>
        <w:t xml:space="preserve">disponibilizar ao Cliente todas as informações necessárias para demonstrar o cumprimento das obrigações previstas no presente Artigo 28, bem como facilitar e contribuir para as auditorias, inclusive as inspeções, conduzidas pelo Cliente ou por outro auditor por este mandatado. </w:t>
      </w:r>
    </w:p>
    <w:p w14:paraId="3641ABC8" w14:textId="77777777" w:rsidR="00071C7C" w:rsidRPr="0008458E" w:rsidRDefault="00071C7C" w:rsidP="00071C7C">
      <w:pPr>
        <w:pStyle w:val="ProductList-Body"/>
        <w:spacing w:after="120"/>
        <w:ind w:left="158"/>
      </w:pPr>
      <w:r>
        <w:t>A Microsoft informará imediatamente o Cliente se, no seu entender, alguma instrução violar o RGPD ou outras disposições da União ou dos Estados-Membros em matéria de proteção de dados. (Artigo 28(3))</w:t>
      </w:r>
    </w:p>
    <w:p w14:paraId="1067F1CC" w14:textId="77777777" w:rsidR="00071C7C" w:rsidRPr="0008458E" w:rsidRDefault="00071C7C" w:rsidP="00071C7C">
      <w:pPr>
        <w:pStyle w:val="ProductList-Body"/>
        <w:spacing w:after="120"/>
        <w:ind w:left="158"/>
      </w:pPr>
      <w:r>
        <w:rPr>
          <w:b/>
        </w:rPr>
        <w:t>3.</w:t>
      </w:r>
      <w:r>
        <w:t xml:space="preserve"> Se a Microsoft contratar outro contratante para a realização de operações específicas de tratamento de dados por conta do Cliente, serão impostas a esse outro contratante, por contrato ou outro ato normativo ao abrigo do direito da União ou dos Estados-Membros, as mesmas obrigações em matéria de proteção de dados que as estabelecidas nos Termos do RGPD, em particular a obrigação de apresentar garantias suficientes de execução de medidas técnicas e organizativas adequadas de uma forma que o tratamento seja conforme com os requisitos do </w:t>
      </w:r>
      <w:r>
        <w:lastRenderedPageBreak/>
        <w:t>RGPD. Se esse outro contratante não cumprir as suas obrigações em matéria de proteção de dados, a Microsoft continua a ser plenamente responsável, perante o Cliente, pelo cumprimento das obrigações desse outro contratante. (Artigo 28(4))</w:t>
      </w:r>
    </w:p>
    <w:p w14:paraId="7EB3E64A" w14:textId="77777777" w:rsidR="00071C7C" w:rsidRPr="0008458E" w:rsidRDefault="00071C7C" w:rsidP="00071C7C">
      <w:pPr>
        <w:pStyle w:val="ProductList-Body"/>
        <w:spacing w:after="120"/>
        <w:ind w:left="158"/>
      </w:pPr>
      <w:r>
        <w:rPr>
          <w:b/>
        </w:rPr>
        <w:t>4.</w:t>
      </w:r>
      <w:r>
        <w:t xml:space="preserve"> Tendo em conta as técnicas mais avançadas, os custos de aplicação e a natureza, o âmbito, o contexto e as finalidades do tratamento, bem como os riscos, de probabilidade e gravidade variável, para os direitos e liberdades das pessoas singulares, o Cliente e a Microsoft aplicam as medidas técnicas e organizativas adequadas para assegurar um nível de segurança adequado ao risco, incluindo, consoante o que for adequado: </w:t>
      </w:r>
    </w:p>
    <w:p w14:paraId="56969426" w14:textId="77777777" w:rsidR="00071C7C" w:rsidRPr="0008458E" w:rsidRDefault="00071C7C" w:rsidP="00071C7C">
      <w:pPr>
        <w:pStyle w:val="ProductList-Body"/>
        <w:spacing w:after="120"/>
        <w:ind w:left="720"/>
      </w:pPr>
      <w:r>
        <w:rPr>
          <w:rFonts w:cstheme="minorHAnsi"/>
          <w:b/>
          <w:szCs w:val="18"/>
        </w:rPr>
        <w:t>(a)</w:t>
      </w:r>
      <w:r>
        <w:rPr>
          <w:rFonts w:cstheme="minorHAnsi"/>
          <w:szCs w:val="18"/>
        </w:rPr>
        <w:tab/>
        <w:t xml:space="preserve">a pseudonimização e a cifragem dos dados pessoais; </w:t>
      </w:r>
    </w:p>
    <w:p w14:paraId="69BE6BF7" w14:textId="77777777" w:rsidR="00071C7C" w:rsidRPr="0008458E" w:rsidRDefault="00071C7C" w:rsidP="00071C7C">
      <w:pPr>
        <w:pStyle w:val="ProductList-Body"/>
        <w:spacing w:after="120"/>
        <w:ind w:left="1440" w:hanging="720"/>
      </w:pPr>
      <w:r>
        <w:rPr>
          <w:rFonts w:cstheme="minorHAnsi"/>
          <w:b/>
          <w:szCs w:val="18"/>
        </w:rPr>
        <w:t>(b)</w:t>
      </w:r>
      <w:r>
        <w:rPr>
          <w:rFonts w:cstheme="minorHAnsi"/>
          <w:szCs w:val="18"/>
        </w:rPr>
        <w:tab/>
        <w:t xml:space="preserve">a capacidade de assegurar a confidencialidade, integridade, disponibilidade e resiliência permanentes dos sistemas e dos serviços de tratamento; </w:t>
      </w:r>
    </w:p>
    <w:p w14:paraId="4940CDBA" w14:textId="77777777" w:rsidR="00071C7C" w:rsidRPr="0008458E" w:rsidRDefault="00071C7C" w:rsidP="00071C7C">
      <w:pPr>
        <w:pStyle w:val="ProductList-Body"/>
        <w:spacing w:after="120"/>
        <w:ind w:left="1440" w:hanging="720"/>
      </w:pPr>
      <w:r>
        <w:rPr>
          <w:rFonts w:cstheme="minorHAnsi"/>
          <w:b/>
          <w:szCs w:val="18"/>
        </w:rPr>
        <w:t>(c)</w:t>
      </w:r>
      <w:r>
        <w:rPr>
          <w:rFonts w:cstheme="minorHAnsi"/>
          <w:szCs w:val="18"/>
        </w:rPr>
        <w:tab/>
        <w:t>a capacidade de restabelecer a disponibilidade e o acesso aos Dados Pessoais de forma atempada no caso de um incidente físico ou técnico; e</w:t>
      </w:r>
    </w:p>
    <w:p w14:paraId="56214118" w14:textId="77777777" w:rsidR="00071C7C" w:rsidRPr="0008458E" w:rsidRDefault="00071C7C" w:rsidP="00071C7C">
      <w:pPr>
        <w:pStyle w:val="ProductList-Body"/>
        <w:spacing w:after="120"/>
        <w:ind w:left="1440" w:hanging="720"/>
      </w:pPr>
      <w:r>
        <w:rPr>
          <w:rFonts w:cstheme="minorHAnsi"/>
          <w:b/>
          <w:szCs w:val="18"/>
        </w:rPr>
        <w:t>(d)</w:t>
      </w:r>
      <w:r>
        <w:rPr>
          <w:rFonts w:cstheme="minorHAnsi"/>
          <w:szCs w:val="18"/>
        </w:rPr>
        <w:tab/>
        <w:t>um processo para testar, apreciar e avaliar regularmente a eficácia das medidas técnicas e organizativas para garantir a segurança do tratamento. (Artigo 32(1))</w:t>
      </w:r>
    </w:p>
    <w:p w14:paraId="54CB1E78" w14:textId="77777777" w:rsidR="00071C7C" w:rsidRPr="0008458E" w:rsidRDefault="00071C7C" w:rsidP="00071C7C">
      <w:pPr>
        <w:pStyle w:val="ProductList-Body"/>
        <w:spacing w:after="120"/>
        <w:ind w:left="158"/>
      </w:pPr>
      <w:r>
        <w:rPr>
          <w:b/>
        </w:rPr>
        <w:t>5.</w:t>
      </w:r>
      <w:r>
        <w:t xml:space="preserve"> Ao avaliar o nível de segurança adequado, devem ser tidos em conta, designadamente, os riscos apresentados pelo tratamento, em particular devido à destruição, perda e alteração acidentais ou ilícitas, e à divulgação ou ao acesso não autorizados, de Dados Pessoais transmitidos, conservados ou sujeitos a qualquer outro tipo de tratamento. (Artigo 32(2))</w:t>
      </w:r>
    </w:p>
    <w:p w14:paraId="0F5CB8E3" w14:textId="77777777" w:rsidR="00071C7C" w:rsidRPr="0008458E" w:rsidRDefault="00071C7C" w:rsidP="00071C7C">
      <w:pPr>
        <w:pStyle w:val="ProductList-Body"/>
        <w:spacing w:after="120"/>
        <w:ind w:left="158"/>
      </w:pPr>
      <w:r>
        <w:rPr>
          <w:b/>
        </w:rPr>
        <w:t>6.</w:t>
      </w:r>
      <w:r>
        <w:t xml:space="preserve"> O Cliente e a Microsoft devem tomar medidas para assegurar que qualquer pessoa singular que, agindo sob a autoridade do Cliente ou do Microsoft, tenha acesso a Dados Pessoais, só procede ao seu tratamento mediante instruções do Cliente, exceto se tal lhe for exigido pelo direito da União ou de um Estado-Membro. (Artigo 32(4))</w:t>
      </w:r>
    </w:p>
    <w:p w14:paraId="4D4D467B" w14:textId="77777777" w:rsidR="00721CEC" w:rsidRDefault="00721CEC" w:rsidP="00721CEC">
      <w:pPr>
        <w:pStyle w:val="ProductList-Body"/>
        <w:ind w:left="158"/>
      </w:pPr>
      <w:r>
        <w:rPr>
          <w:b/>
          <w:bCs/>
        </w:rPr>
        <w:t>7.</w:t>
      </w:r>
      <w:r>
        <w:t xml:space="preserve"> A Microsoft deve notificar o Cliente sem demora injustificada após ter tido conhecimento de uma violação de dados pessoais. (Artigo 33(2)). Esta notificação incluirá as informações que um contratante tem de fornecer a um responsável pelo tratamento dos dados ao abrigo do Artigo 33(3) na medida em que essas informações estejam razoavelmente à disposição da Microsoft.</w:t>
      </w:r>
    </w:p>
    <w:p w14:paraId="63D3EF3C" w14:textId="77777777" w:rsidR="004D27A6" w:rsidRPr="00690C65" w:rsidRDefault="004D27A6" w:rsidP="00721CEC">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1436862" w14:textId="77777777" w:rsidR="00781A4F" w:rsidRDefault="00781A4F" w:rsidP="009A573F">
      <w:pPr>
        <w:spacing w:after="0" w:line="240" w:lineRule="auto"/>
      </w:pPr>
      <w:r>
        <w:separator/>
      </w:r>
    </w:p>
  </w:endnote>
  <w:endnote w:type="continuationSeparator" w:id="0">
    <w:p w14:paraId="5939938C" w14:textId="77777777" w:rsidR="00781A4F" w:rsidRDefault="00781A4F" w:rsidP="009A573F">
      <w:pPr>
        <w:spacing w:after="0" w:line="240" w:lineRule="auto"/>
      </w:pPr>
      <w:r>
        <w:continuationSeparator/>
      </w:r>
    </w:p>
  </w:endnote>
  <w:endnote w:type="continuationNotice" w:id="1">
    <w:p w14:paraId="38183A09" w14:textId="77777777" w:rsidR="00781A4F" w:rsidRDefault="00781A4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096B25" w:rsidRDefault="00096B25"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096B25" w:rsidRPr="00591643" w:rsidRDefault="00096B2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6B25" w:rsidRPr="00C76DF3" w14:paraId="2D750BD3" w14:textId="77777777" w:rsidTr="00EB00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96B25" w:rsidRPr="00C76DF3" w:rsidRDefault="000A6B76" w:rsidP="005C51AC">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96B25" w:rsidRPr="00C76DF3" w:rsidRDefault="00096B2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096B25" w:rsidRPr="00C76DF3" w:rsidRDefault="000A6B76" w:rsidP="005C51AC">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96B25" w:rsidRPr="00C76DF3" w:rsidRDefault="00096B2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96B25" w:rsidRPr="00C76DF3" w:rsidRDefault="000A6B76" w:rsidP="005C51AC">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96B25" w:rsidRPr="00C76DF3" w:rsidRDefault="00096B2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96B25" w:rsidRPr="00C76DF3" w:rsidRDefault="000A6B76" w:rsidP="005C51AC">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96B25" w:rsidRPr="00C76DF3" w:rsidRDefault="00096B2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96B25" w:rsidRPr="00C76DF3" w:rsidRDefault="000A6B76" w:rsidP="005C51AC">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96B25" w:rsidRPr="00C76DF3" w:rsidRDefault="00096B2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96B25" w:rsidRPr="00C76DF3" w:rsidRDefault="000A6B76" w:rsidP="005C51AC">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7E537610" w14:textId="77777777" w:rsidR="00096B25" w:rsidRPr="00591643" w:rsidRDefault="00096B25"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96B25" w:rsidRPr="00C76DF3" w14:paraId="04865B06" w14:textId="77777777" w:rsidTr="00EB00B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4273CA" w14:textId="27D9B3D5" w:rsidR="00096B25" w:rsidRPr="00C76DF3" w:rsidRDefault="000A6B76" w:rsidP="0028245A">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60E206" w14:textId="77777777" w:rsidR="00096B25" w:rsidRPr="00C76DF3" w:rsidRDefault="00096B25" w:rsidP="0028245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CBF19E" w14:textId="31E7BF1E" w:rsidR="00096B25" w:rsidRPr="00C76DF3" w:rsidRDefault="000A6B76" w:rsidP="0028245A">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013AC1" w14:textId="77777777" w:rsidR="00096B25" w:rsidRPr="00C76DF3" w:rsidRDefault="00096B25" w:rsidP="0028245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7B75C" w14:textId="64158F66" w:rsidR="00096B25" w:rsidRPr="00C76DF3" w:rsidRDefault="000A6B76" w:rsidP="0028245A">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821592" w14:textId="77777777" w:rsidR="00096B25" w:rsidRPr="00C76DF3" w:rsidRDefault="00096B25" w:rsidP="0028245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25103" w14:textId="63625763" w:rsidR="00096B25" w:rsidRPr="00C76DF3" w:rsidRDefault="000A6B76" w:rsidP="0028245A">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6ACB2A" w14:textId="77777777" w:rsidR="00096B25" w:rsidRPr="00C76DF3" w:rsidRDefault="00096B25"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00D364" w14:textId="678EBD79" w:rsidR="00096B25" w:rsidRPr="00C76DF3" w:rsidRDefault="000A6B76" w:rsidP="0028245A">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BA6197" w14:textId="77777777" w:rsidR="00096B25" w:rsidRPr="00C76DF3" w:rsidRDefault="00096B25"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EDBE3" w14:textId="26E92F33" w:rsidR="00096B25" w:rsidRPr="00C76DF3" w:rsidRDefault="000A6B76" w:rsidP="0028245A">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315EBA91" w14:textId="77777777" w:rsidR="00096B25" w:rsidRPr="00591643" w:rsidRDefault="00096B25" w:rsidP="007236CD">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6B25" w:rsidRPr="00C76DF3" w14:paraId="08F5D835" w14:textId="77777777" w:rsidTr="00071C7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31CDD7" w14:textId="77777777" w:rsidR="00096B25" w:rsidRPr="00C76DF3" w:rsidRDefault="000A6B76" w:rsidP="005C51AC">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29C81" w14:textId="77777777" w:rsidR="00096B25" w:rsidRPr="00C76DF3" w:rsidRDefault="00096B2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2AED48" w14:textId="77777777" w:rsidR="00096B25" w:rsidRPr="00C76DF3" w:rsidRDefault="000A6B76" w:rsidP="005C51AC">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DDDCFD" w14:textId="77777777" w:rsidR="00096B25" w:rsidRPr="00C76DF3" w:rsidRDefault="00096B2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3BD3C" w14:textId="77777777" w:rsidR="00096B25" w:rsidRPr="00C76DF3" w:rsidRDefault="000A6B76" w:rsidP="005C51AC">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2F9325" w14:textId="77777777" w:rsidR="00096B25" w:rsidRPr="00C76DF3" w:rsidRDefault="00096B2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CBEF1" w14:textId="77777777" w:rsidR="00096B25" w:rsidRPr="00C76DF3" w:rsidRDefault="000A6B76" w:rsidP="005C51AC">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A60ED8" w14:textId="77777777" w:rsidR="00096B25" w:rsidRPr="00C76DF3" w:rsidRDefault="00096B2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478DE" w14:textId="77777777" w:rsidR="00096B25" w:rsidRPr="00C76DF3" w:rsidRDefault="000A6B76" w:rsidP="005C51AC">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DB4FE" w14:textId="77777777" w:rsidR="00096B25" w:rsidRPr="00C76DF3" w:rsidRDefault="00096B2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52DAB" w14:textId="77777777" w:rsidR="00096B25" w:rsidRPr="00C76DF3" w:rsidRDefault="000A6B76" w:rsidP="005C51AC">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5A742FFC" w14:textId="77777777" w:rsidR="00096B25" w:rsidRPr="00591643" w:rsidRDefault="00096B25" w:rsidP="003812FE">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96B25" w:rsidRPr="00C76DF3" w14:paraId="64392726"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830038" w14:textId="77777777" w:rsidR="00096B25" w:rsidRPr="00C76DF3" w:rsidRDefault="000A6B76" w:rsidP="0075568F">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AC1B58" w14:textId="77777777" w:rsidR="00096B25" w:rsidRPr="00C76DF3" w:rsidRDefault="00096B25"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A1BEE1" w14:textId="77777777" w:rsidR="00096B25" w:rsidRPr="00C76DF3" w:rsidRDefault="000A6B76" w:rsidP="0075568F">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24BB9F" w14:textId="77777777" w:rsidR="00096B25" w:rsidRPr="00C76DF3" w:rsidRDefault="00096B25"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E7C3C" w14:textId="77777777" w:rsidR="00096B25" w:rsidRPr="00C76DF3" w:rsidRDefault="000A6B76" w:rsidP="0075568F">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30C97D" w14:textId="77777777" w:rsidR="00096B25" w:rsidRPr="00C76DF3" w:rsidRDefault="00096B25"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E8305" w14:textId="77777777" w:rsidR="00096B25" w:rsidRPr="00C76DF3" w:rsidRDefault="000A6B76" w:rsidP="0075568F">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E54303"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8AF05" w14:textId="77777777" w:rsidR="00096B25" w:rsidRPr="00C76DF3" w:rsidRDefault="000A6B76" w:rsidP="0075568F">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6F2012"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E106E" w14:textId="57430C15" w:rsidR="00096B25" w:rsidRPr="00C76DF3" w:rsidRDefault="000A6B76" w:rsidP="0075568F">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040885EF" w14:textId="77777777" w:rsidR="00096B25" w:rsidRPr="00591643" w:rsidRDefault="00096B25" w:rsidP="001F5056">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6B25" w:rsidRPr="00C76DF3" w14:paraId="2ACF13BC" w14:textId="77777777" w:rsidTr="000D25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2C6DB" w14:textId="77777777" w:rsidR="00096B25" w:rsidRPr="00C76DF3" w:rsidRDefault="000A6B76" w:rsidP="005C51AC">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5395A6" w14:textId="77777777" w:rsidR="00096B25" w:rsidRPr="00C76DF3" w:rsidRDefault="00096B2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0F632" w14:textId="77777777" w:rsidR="00096B25" w:rsidRPr="00C76DF3" w:rsidRDefault="000A6B76" w:rsidP="005C51AC">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19D6D" w14:textId="77777777" w:rsidR="00096B25" w:rsidRPr="00C76DF3" w:rsidRDefault="00096B2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D14074" w14:textId="77777777" w:rsidR="00096B25" w:rsidRPr="00C76DF3" w:rsidRDefault="000A6B76" w:rsidP="005C51AC">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A284AB" w14:textId="77777777" w:rsidR="00096B25" w:rsidRPr="00C76DF3" w:rsidRDefault="00096B2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88EEE" w14:textId="77777777" w:rsidR="00096B25" w:rsidRPr="00C76DF3" w:rsidRDefault="000A6B76" w:rsidP="005C51AC">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200F35" w14:textId="77777777" w:rsidR="00096B25" w:rsidRPr="00C76DF3" w:rsidRDefault="00096B2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F460C9" w14:textId="77777777" w:rsidR="00096B25" w:rsidRPr="00C76DF3" w:rsidRDefault="000A6B76" w:rsidP="005C51AC">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31D4AA" w14:textId="77777777" w:rsidR="00096B25" w:rsidRPr="00C76DF3" w:rsidRDefault="00096B2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848D7" w14:textId="77777777" w:rsidR="00096B25" w:rsidRPr="00C76DF3" w:rsidRDefault="000A6B76" w:rsidP="005C51AC">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6534CC8A" w14:textId="77777777" w:rsidR="00096B25" w:rsidRPr="00591643" w:rsidRDefault="00096B25"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96B25" w:rsidRPr="00C76DF3" w14:paraId="552BABF7"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8BDD2" w14:textId="77777777" w:rsidR="00096B25" w:rsidRPr="00C76DF3" w:rsidRDefault="000A6B76" w:rsidP="0075568F">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76F62F" w14:textId="77777777" w:rsidR="00096B25" w:rsidRPr="00C76DF3" w:rsidRDefault="00096B25"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F3B32" w14:textId="77777777" w:rsidR="00096B25" w:rsidRPr="00C76DF3" w:rsidRDefault="000A6B76" w:rsidP="0075568F">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1ECA00" w14:textId="77777777" w:rsidR="00096B25" w:rsidRPr="00C76DF3" w:rsidRDefault="00096B25"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383DDD" w14:textId="77777777" w:rsidR="00096B25" w:rsidRPr="00C76DF3" w:rsidRDefault="000A6B76" w:rsidP="0075568F">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AA1548" w14:textId="77777777" w:rsidR="00096B25" w:rsidRPr="00C76DF3" w:rsidRDefault="00096B25"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FF6EBB" w14:textId="77777777" w:rsidR="00096B25" w:rsidRPr="00C76DF3" w:rsidRDefault="000A6B76" w:rsidP="0075568F">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47D447"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76130" w14:textId="77777777" w:rsidR="00096B25" w:rsidRPr="00C76DF3" w:rsidRDefault="000A6B76" w:rsidP="0075568F">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484D85"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2D46A" w14:textId="52597FC9" w:rsidR="00096B25" w:rsidRPr="00C76DF3" w:rsidRDefault="000A6B76" w:rsidP="0075568F">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0B817BF9" w14:textId="77777777" w:rsidR="00096B25" w:rsidRPr="00591643" w:rsidRDefault="00096B25" w:rsidP="001F5056">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6B25" w:rsidRPr="00C76DF3" w14:paraId="71735FE3" w14:textId="77777777" w:rsidTr="000D25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D73379" w14:textId="77777777" w:rsidR="00096B25" w:rsidRPr="00C76DF3" w:rsidRDefault="000A6B76" w:rsidP="005C51AC">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DE7E99" w14:textId="77777777" w:rsidR="00096B25" w:rsidRPr="00C76DF3" w:rsidRDefault="00096B2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ABA506" w14:textId="77777777" w:rsidR="00096B25" w:rsidRPr="00C76DF3" w:rsidRDefault="000A6B76" w:rsidP="005C51AC">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E6B152" w14:textId="77777777" w:rsidR="00096B25" w:rsidRPr="00C76DF3" w:rsidRDefault="00096B2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2D5DF8" w14:textId="77777777" w:rsidR="00096B25" w:rsidRPr="00C76DF3" w:rsidRDefault="000A6B76" w:rsidP="005C51AC">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7AE25E" w14:textId="77777777" w:rsidR="00096B25" w:rsidRPr="00C76DF3" w:rsidRDefault="00096B2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4AD996" w14:textId="77777777" w:rsidR="00096B25" w:rsidRPr="00C76DF3" w:rsidRDefault="000A6B76" w:rsidP="005C51AC">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8A1421" w14:textId="77777777" w:rsidR="00096B25" w:rsidRPr="00C76DF3" w:rsidRDefault="00096B2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303A7" w14:textId="77777777" w:rsidR="00096B25" w:rsidRPr="00C76DF3" w:rsidRDefault="000A6B76" w:rsidP="005C51AC">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1FC0B2" w14:textId="77777777" w:rsidR="00096B25" w:rsidRPr="00C76DF3" w:rsidRDefault="00096B2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305680" w14:textId="77777777" w:rsidR="00096B25" w:rsidRPr="00C76DF3" w:rsidRDefault="000A6B76" w:rsidP="005C51AC">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72327D2D" w14:textId="77777777" w:rsidR="00096B25" w:rsidRPr="00591643" w:rsidRDefault="00096B25"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96B25" w:rsidRPr="00C76DF3" w14:paraId="26DB048C"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6398F" w14:textId="77777777" w:rsidR="00096B25" w:rsidRPr="00C76DF3" w:rsidRDefault="000A6B76" w:rsidP="0075568F">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7AF24D" w14:textId="77777777" w:rsidR="00096B25" w:rsidRPr="00C76DF3" w:rsidRDefault="00096B25"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AE3529" w14:textId="77777777" w:rsidR="00096B25" w:rsidRPr="00C76DF3" w:rsidRDefault="000A6B76" w:rsidP="0075568F">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3A40CA" w14:textId="77777777" w:rsidR="00096B25" w:rsidRPr="00C76DF3" w:rsidRDefault="00096B25"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D42A9E" w14:textId="77777777" w:rsidR="00096B25" w:rsidRPr="00C76DF3" w:rsidRDefault="000A6B76" w:rsidP="0075568F">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73FA2B" w14:textId="77777777" w:rsidR="00096B25" w:rsidRPr="00C76DF3" w:rsidRDefault="00096B25"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510661" w14:textId="77777777" w:rsidR="00096B25" w:rsidRPr="00C76DF3" w:rsidRDefault="000A6B76" w:rsidP="0075568F">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6EB15F"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97665A" w14:textId="77777777" w:rsidR="00096B25" w:rsidRPr="00C76DF3" w:rsidRDefault="000A6B76" w:rsidP="0075568F">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3E4031"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318C2B" w14:textId="1152245F" w:rsidR="00096B25" w:rsidRPr="00C76DF3" w:rsidRDefault="000A6B76" w:rsidP="0075568F">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7FEC7C66" w14:textId="77777777" w:rsidR="00096B25" w:rsidRPr="00591643" w:rsidRDefault="00096B25" w:rsidP="001F5056">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6B25" w:rsidRPr="00C76DF3" w14:paraId="3D4B77AE" w14:textId="77777777" w:rsidTr="00721CE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A10668" w14:textId="77777777" w:rsidR="00096B25" w:rsidRPr="00C76DF3" w:rsidRDefault="000A6B76" w:rsidP="00927CE3">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7F759C" w14:textId="77777777" w:rsidR="00096B25" w:rsidRPr="00C76DF3" w:rsidRDefault="00096B25" w:rsidP="00927CE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FB37E" w14:textId="77777777" w:rsidR="00096B25" w:rsidRPr="00C76DF3" w:rsidRDefault="000A6B76" w:rsidP="00927CE3">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25D01A" w14:textId="77777777" w:rsidR="00096B25" w:rsidRPr="00C76DF3" w:rsidRDefault="00096B25" w:rsidP="00927CE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D3B6D" w14:textId="77777777" w:rsidR="00096B25" w:rsidRPr="00C76DF3" w:rsidRDefault="000A6B76" w:rsidP="00927CE3">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CDB776" w14:textId="77777777" w:rsidR="00096B25" w:rsidRPr="00C76DF3" w:rsidRDefault="00096B25" w:rsidP="00927CE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04153E" w14:textId="77777777" w:rsidR="00096B25" w:rsidRPr="00C76DF3" w:rsidRDefault="000A6B76" w:rsidP="00927CE3">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AFAA2A" w14:textId="77777777" w:rsidR="00096B25" w:rsidRPr="00C76DF3" w:rsidRDefault="00096B25" w:rsidP="00927CE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1FE167" w14:textId="77777777" w:rsidR="00096B25" w:rsidRPr="00C76DF3" w:rsidRDefault="000A6B76" w:rsidP="00927CE3">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170595" w14:textId="77777777" w:rsidR="00096B25" w:rsidRPr="00C76DF3" w:rsidRDefault="00096B25" w:rsidP="00927CE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3E04D0" w14:textId="77777777" w:rsidR="00096B25" w:rsidRPr="00C76DF3" w:rsidRDefault="000A6B76" w:rsidP="00927CE3">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74A67BCF" w14:textId="77777777" w:rsidR="00096B25" w:rsidRPr="00927CE3" w:rsidRDefault="00096B25" w:rsidP="00721CEC">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6B25" w:rsidRPr="00C76DF3" w14:paraId="48FE251C" w14:textId="77777777" w:rsidTr="00927CE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BC05C5" w14:textId="77777777" w:rsidR="00096B25" w:rsidRPr="00C76DF3" w:rsidRDefault="000A6B76" w:rsidP="00927CE3">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3641A3" w14:textId="77777777" w:rsidR="00096B25" w:rsidRPr="00C76DF3" w:rsidRDefault="00096B25" w:rsidP="00927CE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80F9B6" w14:textId="77777777" w:rsidR="00096B25" w:rsidRPr="00C76DF3" w:rsidRDefault="000A6B76" w:rsidP="00927CE3">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F87962" w14:textId="77777777" w:rsidR="00096B25" w:rsidRPr="00C76DF3" w:rsidRDefault="00096B25" w:rsidP="00927CE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557C44" w14:textId="77777777" w:rsidR="00096B25" w:rsidRPr="00C76DF3" w:rsidRDefault="000A6B76" w:rsidP="00927CE3">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8D2A78" w14:textId="77777777" w:rsidR="00096B25" w:rsidRPr="00C76DF3" w:rsidRDefault="00096B25" w:rsidP="00927CE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A341C4" w14:textId="77777777" w:rsidR="00096B25" w:rsidRPr="00C76DF3" w:rsidRDefault="000A6B76" w:rsidP="00927CE3">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1EE5ED" w14:textId="77777777" w:rsidR="00096B25" w:rsidRPr="00C76DF3" w:rsidRDefault="00096B25" w:rsidP="00927CE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679A54" w14:textId="77777777" w:rsidR="00096B25" w:rsidRPr="00C76DF3" w:rsidRDefault="000A6B76" w:rsidP="00927CE3">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984B35" w14:textId="77777777" w:rsidR="00096B25" w:rsidRPr="00C76DF3" w:rsidRDefault="00096B25" w:rsidP="00927CE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89D6B1" w14:textId="77777777" w:rsidR="00096B25" w:rsidRPr="00C76DF3" w:rsidRDefault="000A6B76" w:rsidP="00927CE3">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47B3E149" w14:textId="77777777" w:rsidR="00096B25" w:rsidRPr="00927CE3" w:rsidRDefault="00096B25" w:rsidP="00721CEC">
    <w:pPr>
      <w:pStyle w:val="Footer"/>
      <w:rPr>
        <w:sz w:val="10"/>
        <w:szCs w:val="10"/>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96B25" w:rsidRPr="00C76DF3" w14:paraId="72B729BE"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229A00" w14:textId="77777777" w:rsidR="00096B25" w:rsidRPr="00C76DF3" w:rsidRDefault="000A6B76" w:rsidP="001F5056">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7AC791" w14:textId="77777777" w:rsidR="00096B25" w:rsidRPr="00C76DF3" w:rsidRDefault="00096B25"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6F027" w14:textId="77777777" w:rsidR="00096B25" w:rsidRPr="00C76DF3" w:rsidRDefault="000A6B76" w:rsidP="001F5056">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77BFEA" w14:textId="77777777" w:rsidR="00096B25" w:rsidRPr="00C76DF3" w:rsidRDefault="00096B25"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A533E" w14:textId="77777777" w:rsidR="00096B25" w:rsidRPr="00C76DF3" w:rsidRDefault="000A6B76" w:rsidP="001F5056">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284631" w14:textId="77777777" w:rsidR="00096B25" w:rsidRPr="00C76DF3" w:rsidRDefault="00096B25"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9A961" w14:textId="77777777" w:rsidR="00096B25" w:rsidRPr="00C76DF3" w:rsidRDefault="000A6B76" w:rsidP="001F5056">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3D770" w14:textId="77777777" w:rsidR="00096B25" w:rsidRPr="00C76DF3" w:rsidRDefault="00096B25"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ECBE6D" w14:textId="77777777" w:rsidR="00096B25" w:rsidRPr="00C76DF3" w:rsidRDefault="000A6B76" w:rsidP="001F5056">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523429" w14:textId="77777777" w:rsidR="00096B25" w:rsidRPr="00C76DF3" w:rsidRDefault="00096B25"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A7FD8F" w14:textId="77777777" w:rsidR="00096B25" w:rsidRPr="00C76DF3" w:rsidRDefault="000A6B76" w:rsidP="001F5056">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w:t>
            </w:r>
          </w:hyperlink>
        </w:p>
      </w:tc>
    </w:tr>
  </w:tbl>
  <w:p w14:paraId="77C95335" w14:textId="77777777" w:rsidR="00096B25" w:rsidRPr="00591643" w:rsidRDefault="00096B25" w:rsidP="001F5056">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6B25" w:rsidRPr="00C76DF3" w14:paraId="64C6C78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77A395" w14:textId="77777777" w:rsidR="00096B25" w:rsidRPr="00C76DF3" w:rsidRDefault="000A6B76" w:rsidP="00591643">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CB4BA5" w14:textId="77777777" w:rsidR="00096B25" w:rsidRPr="00C76DF3" w:rsidRDefault="00096B2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1BB7B" w14:textId="77777777" w:rsidR="00096B25" w:rsidRPr="00C76DF3" w:rsidRDefault="000A6B76" w:rsidP="00591643">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221C8C" w14:textId="77777777" w:rsidR="00096B25" w:rsidRPr="00C76DF3" w:rsidRDefault="00096B2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E0FEA" w14:textId="77777777" w:rsidR="00096B25" w:rsidRPr="00C76DF3" w:rsidRDefault="000A6B76" w:rsidP="003812FE">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A52A98" w14:textId="77777777" w:rsidR="00096B25" w:rsidRPr="00C76DF3" w:rsidRDefault="00096B2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5FF7F6" w14:textId="77777777" w:rsidR="00096B25" w:rsidRPr="00C76DF3" w:rsidRDefault="000A6B76" w:rsidP="00591643">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B88430" w14:textId="77777777" w:rsidR="00096B25" w:rsidRPr="00C76DF3" w:rsidRDefault="00096B2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B40DE4" w14:textId="77777777" w:rsidR="00096B25" w:rsidRPr="00C76DF3" w:rsidRDefault="000A6B76" w:rsidP="003812FE">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859F3F" w14:textId="77777777" w:rsidR="00096B25" w:rsidRPr="00C76DF3" w:rsidRDefault="00096B2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3B0F4D" w14:textId="77777777" w:rsidR="00096B25" w:rsidRPr="00C76DF3" w:rsidRDefault="000A6B76" w:rsidP="003812FE">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38E1559E" w14:textId="77777777" w:rsidR="00096B25" w:rsidRPr="00591643" w:rsidRDefault="00096B25">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96B25" w:rsidRPr="00C76DF3" w14:paraId="050EFCAD" w14:textId="77777777" w:rsidTr="00721CE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5A721" w14:textId="77777777" w:rsidR="00096B25" w:rsidRPr="00C76DF3" w:rsidRDefault="000A6B76" w:rsidP="00502802">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696931" w14:textId="77777777" w:rsidR="00096B25" w:rsidRPr="00C76DF3" w:rsidRDefault="00096B25" w:rsidP="0050280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4C3B" w14:textId="77777777" w:rsidR="00096B25" w:rsidRPr="00C76DF3" w:rsidRDefault="000A6B76" w:rsidP="00502802">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7A153A" w14:textId="77777777" w:rsidR="00096B25" w:rsidRPr="00C76DF3" w:rsidRDefault="00096B25" w:rsidP="0050280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8D28D6" w14:textId="77777777" w:rsidR="00096B25" w:rsidRPr="00C76DF3" w:rsidRDefault="000A6B76" w:rsidP="00502802">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64809E" w14:textId="77777777" w:rsidR="00096B25" w:rsidRPr="00C76DF3" w:rsidRDefault="00096B25" w:rsidP="0050280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7164C" w14:textId="77777777" w:rsidR="00096B25" w:rsidRPr="00C76DF3" w:rsidRDefault="000A6B76" w:rsidP="00502802">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0F46D6" w14:textId="77777777" w:rsidR="00096B25" w:rsidRPr="00C76DF3" w:rsidRDefault="00096B25" w:rsidP="005028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1D68CA" w14:textId="77777777" w:rsidR="00096B25" w:rsidRPr="00C76DF3" w:rsidRDefault="000A6B76" w:rsidP="00502802">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4A008C" w14:textId="77777777" w:rsidR="00096B25" w:rsidRPr="00C76DF3" w:rsidRDefault="00096B25" w:rsidP="005028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03DBAB" w14:textId="77777777" w:rsidR="00096B25" w:rsidRPr="00C76DF3" w:rsidRDefault="000A6B76" w:rsidP="00502802">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37D6445A" w14:textId="77777777" w:rsidR="00096B25" w:rsidRPr="00591643" w:rsidRDefault="00096B25"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6B25" w:rsidRPr="00C76DF3" w14:paraId="5A55933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59A450" w14:textId="77777777" w:rsidR="00096B25" w:rsidRPr="00C76DF3" w:rsidRDefault="000A6B76" w:rsidP="00591643">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0141FE" w14:textId="77777777" w:rsidR="00096B25" w:rsidRPr="00C76DF3" w:rsidRDefault="00096B2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4D7833" w14:textId="77777777" w:rsidR="00096B25" w:rsidRPr="00C76DF3" w:rsidRDefault="000A6B76" w:rsidP="00591643">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92EF1" w14:textId="77777777" w:rsidR="00096B25" w:rsidRPr="00C76DF3" w:rsidRDefault="00096B2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ABB66" w14:textId="77777777" w:rsidR="00096B25" w:rsidRPr="00C76DF3" w:rsidRDefault="000A6B76" w:rsidP="003812FE">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D42ED2" w14:textId="77777777" w:rsidR="00096B25" w:rsidRPr="00C76DF3" w:rsidRDefault="00096B2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4DDF1" w14:textId="77777777" w:rsidR="00096B25" w:rsidRPr="00C76DF3" w:rsidRDefault="000A6B76" w:rsidP="00591643">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935479" w14:textId="77777777" w:rsidR="00096B25" w:rsidRPr="00C76DF3" w:rsidRDefault="00096B2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1C6B58" w14:textId="77777777" w:rsidR="00096B25" w:rsidRPr="00C76DF3" w:rsidRDefault="000A6B76" w:rsidP="003812FE">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4ECA16" w14:textId="77777777" w:rsidR="00096B25" w:rsidRPr="00C76DF3" w:rsidRDefault="00096B2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B93E6" w14:textId="77777777" w:rsidR="00096B25" w:rsidRPr="00C76DF3" w:rsidRDefault="000A6B76" w:rsidP="003812FE">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1FFE0C83" w14:textId="77777777" w:rsidR="00096B25" w:rsidRPr="00591643" w:rsidRDefault="00096B25">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6B25" w:rsidRPr="00C76DF3" w14:paraId="5EF8E48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9643EB" w14:textId="77777777" w:rsidR="00096B25" w:rsidRPr="00C76DF3" w:rsidRDefault="000A6B76" w:rsidP="00591643">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B84A04" w14:textId="77777777" w:rsidR="00096B25" w:rsidRPr="00C76DF3" w:rsidRDefault="00096B2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C4567" w14:textId="77777777" w:rsidR="00096B25" w:rsidRPr="00C76DF3" w:rsidRDefault="000A6B76" w:rsidP="00591643">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FF8B56" w14:textId="77777777" w:rsidR="00096B25" w:rsidRPr="00C76DF3" w:rsidRDefault="00096B2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13316" w14:textId="77777777" w:rsidR="00096B25" w:rsidRPr="00C76DF3" w:rsidRDefault="000A6B76" w:rsidP="003812FE">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1D2D1" w14:textId="77777777" w:rsidR="00096B25" w:rsidRPr="00C76DF3" w:rsidRDefault="00096B2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197A2" w14:textId="77777777" w:rsidR="00096B25" w:rsidRPr="00C76DF3" w:rsidRDefault="000A6B76" w:rsidP="00591643">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82F77F" w14:textId="77777777" w:rsidR="00096B25" w:rsidRPr="00C76DF3" w:rsidRDefault="00096B2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5D8E37" w14:textId="77777777" w:rsidR="00096B25" w:rsidRPr="00C76DF3" w:rsidRDefault="000A6B76" w:rsidP="003812FE">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25ADF8" w14:textId="77777777" w:rsidR="00096B25" w:rsidRPr="00C76DF3" w:rsidRDefault="00096B2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8FE2B4" w14:textId="77777777" w:rsidR="00096B25" w:rsidRPr="00C76DF3" w:rsidRDefault="000A6B76" w:rsidP="003812FE">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0D64511C" w14:textId="77777777" w:rsidR="00096B25" w:rsidRPr="00591643" w:rsidRDefault="00096B25">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6B25" w:rsidRPr="00C76DF3" w14:paraId="238337F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67C0FB" w14:textId="77777777" w:rsidR="00096B25" w:rsidRPr="00C76DF3" w:rsidRDefault="000A6B76" w:rsidP="00591643">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63342D" w14:textId="77777777" w:rsidR="00096B25" w:rsidRPr="00C76DF3" w:rsidRDefault="00096B2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577C5" w14:textId="77777777" w:rsidR="00096B25" w:rsidRPr="00C76DF3" w:rsidRDefault="000A6B76" w:rsidP="00591643">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6076BD" w14:textId="77777777" w:rsidR="00096B25" w:rsidRPr="00C76DF3" w:rsidRDefault="00096B2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81703" w14:textId="77777777" w:rsidR="00096B25" w:rsidRPr="00C76DF3" w:rsidRDefault="000A6B76" w:rsidP="003812FE">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57AC93" w14:textId="77777777" w:rsidR="00096B25" w:rsidRPr="00C76DF3" w:rsidRDefault="00096B2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45F1E" w14:textId="77777777" w:rsidR="00096B25" w:rsidRPr="00C76DF3" w:rsidRDefault="000A6B76" w:rsidP="00591643">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1C1F7" w14:textId="77777777" w:rsidR="00096B25" w:rsidRPr="00C76DF3" w:rsidRDefault="00096B2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BADFD1" w14:textId="77777777" w:rsidR="00096B25" w:rsidRPr="00C76DF3" w:rsidRDefault="000A6B76" w:rsidP="003812FE">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2952E2" w14:textId="77777777" w:rsidR="00096B25" w:rsidRPr="00C76DF3" w:rsidRDefault="00096B2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5D689E" w14:textId="77777777" w:rsidR="00096B25" w:rsidRPr="00C76DF3" w:rsidRDefault="000A6B76" w:rsidP="003812FE">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7C05B10D" w14:textId="77777777" w:rsidR="00096B25" w:rsidRPr="00591643" w:rsidRDefault="00096B25">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96B25" w:rsidRPr="00C76DF3" w14:paraId="19BFC0C5" w14:textId="77777777" w:rsidTr="004227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12787" w14:textId="77777777" w:rsidR="00096B25" w:rsidRPr="00C76DF3" w:rsidRDefault="000A6B76" w:rsidP="0075568F">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26377E" w14:textId="77777777" w:rsidR="00096B25" w:rsidRPr="00C76DF3" w:rsidRDefault="00096B25"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BA141" w14:textId="77777777" w:rsidR="00096B25" w:rsidRPr="00C76DF3" w:rsidRDefault="000A6B76" w:rsidP="0075568F">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D63B92" w14:textId="77777777" w:rsidR="00096B25" w:rsidRPr="00C76DF3" w:rsidRDefault="00096B25"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B7F461" w14:textId="77777777" w:rsidR="00096B25" w:rsidRPr="00C76DF3" w:rsidRDefault="000A6B76" w:rsidP="0075568F">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270AC0" w14:textId="77777777" w:rsidR="00096B25" w:rsidRPr="00C76DF3" w:rsidRDefault="00096B25"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4359A" w14:textId="77777777" w:rsidR="00096B25" w:rsidRPr="00C76DF3" w:rsidRDefault="000A6B76" w:rsidP="0075568F">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192439"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F58EE" w14:textId="77777777" w:rsidR="00096B25" w:rsidRPr="00C76DF3" w:rsidRDefault="000A6B76" w:rsidP="0075568F">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535B1B"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DB00F0" w14:textId="46DD2339" w:rsidR="00096B25" w:rsidRPr="00C76DF3" w:rsidRDefault="000A6B76" w:rsidP="0075568F">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58A5EC75" w14:textId="77777777" w:rsidR="00096B25" w:rsidRPr="00591643" w:rsidRDefault="00096B25" w:rsidP="001F5056">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96B25" w:rsidRPr="00C76DF3" w14:paraId="18E9735A"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D50F4" w14:textId="77777777" w:rsidR="00096B25" w:rsidRPr="00C76DF3" w:rsidRDefault="000A6B76" w:rsidP="0075568F">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A79143" w14:textId="77777777" w:rsidR="00096B25" w:rsidRPr="00C76DF3" w:rsidRDefault="00096B25"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C6B1D" w14:textId="77777777" w:rsidR="00096B25" w:rsidRPr="00C76DF3" w:rsidRDefault="000A6B76" w:rsidP="0075568F">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62515" w14:textId="77777777" w:rsidR="00096B25" w:rsidRPr="00C76DF3" w:rsidRDefault="00096B25"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69769D" w14:textId="77777777" w:rsidR="00096B25" w:rsidRPr="00C76DF3" w:rsidRDefault="000A6B76" w:rsidP="0075568F">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F832AA" w14:textId="77777777" w:rsidR="00096B25" w:rsidRPr="00C76DF3" w:rsidRDefault="00096B25"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C5E20" w14:textId="77777777" w:rsidR="00096B25" w:rsidRPr="00C76DF3" w:rsidRDefault="000A6B76" w:rsidP="0075568F">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73DE93"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E6513" w14:textId="77777777" w:rsidR="00096B25" w:rsidRPr="00C76DF3" w:rsidRDefault="000A6B76" w:rsidP="0075568F">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E8622B"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0AE46A" w14:textId="6825B83C" w:rsidR="00096B25" w:rsidRPr="00C76DF3" w:rsidRDefault="000A6B76" w:rsidP="0075568F">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6AC05D4E" w14:textId="77777777" w:rsidR="00096B25" w:rsidRPr="00591643" w:rsidRDefault="00096B25" w:rsidP="001F5056">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40F75BC" w14:textId="77777777" w:rsidR="00781A4F" w:rsidRDefault="00781A4F" w:rsidP="009A573F">
      <w:pPr>
        <w:spacing w:after="0" w:line="240" w:lineRule="auto"/>
      </w:pPr>
      <w:r>
        <w:separator/>
      </w:r>
    </w:p>
  </w:footnote>
  <w:footnote w:type="continuationSeparator" w:id="0">
    <w:p w14:paraId="6E0344B6" w14:textId="77777777" w:rsidR="00781A4F" w:rsidRDefault="00781A4F" w:rsidP="009A573F">
      <w:pPr>
        <w:spacing w:after="0" w:line="240" w:lineRule="auto"/>
      </w:pPr>
      <w:r>
        <w:continuationSeparator/>
      </w:r>
    </w:p>
  </w:footnote>
  <w:footnote w:type="continuationNotice" w:id="1">
    <w:p w14:paraId="784A9476" w14:textId="77777777" w:rsidR="00781A4F" w:rsidRDefault="00781A4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096B25" w:rsidRPr="004D27A6" w:rsidRDefault="00096B2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97BB345" w:rsidR="00096B25" w:rsidRPr="00171B2E" w:rsidRDefault="000A6B76" w:rsidP="00117E28">
        <w:pPr>
          <w:pStyle w:val="ProductList-Body"/>
          <w:tabs>
            <w:tab w:val="right" w:pos="10800"/>
          </w:tabs>
          <w:spacing w:before="20" w:after="20"/>
          <w:rPr>
            <w:noProof/>
            <w:color w:val="404040" w:themeColor="text1" w:themeTint="BF"/>
            <w:sz w:val="16"/>
            <w:szCs w:val="16"/>
          </w:rPr>
        </w:pPr>
        <w:sdt>
          <w:sdtPr>
            <w:id w:val="-687133845"/>
            <w:docPartObj>
              <w:docPartGallery w:val="Page Numbers (Top of Page)"/>
              <w:docPartUnique/>
            </w:docPartObj>
          </w:sdtPr>
          <w:sdtEndPr>
            <w:rPr>
              <w:noProof/>
              <w:color w:val="404040" w:themeColor="text1" w:themeTint="BF"/>
              <w:sz w:val="16"/>
              <w:szCs w:val="16"/>
            </w:rPr>
          </w:sdtEndPr>
          <w:sdtContent>
            <w:r w:rsidR="00096B25">
              <w:rPr>
                <w:color w:val="404040" w:themeColor="text1" w:themeTint="BF"/>
                <w:sz w:val="16"/>
                <w:szCs w:val="16"/>
              </w:rPr>
              <w:t xml:space="preserve">Termos dos Serviços Online de Licenciamento em Volume da Microsoft (Português de Portugal, </w:t>
            </w:r>
            <w:r w:rsidR="00FE75B6">
              <w:rPr>
                <w:color w:val="404040" w:themeColor="text1" w:themeTint="BF"/>
                <w:sz w:val="16"/>
                <w:szCs w:val="16"/>
              </w:rPr>
              <w:t xml:space="preserve">setembro </w:t>
            </w:r>
            <w:r w:rsidR="00096B25">
              <w:rPr>
                <w:color w:val="404040" w:themeColor="text1" w:themeTint="BF"/>
                <w:sz w:val="16"/>
                <w:szCs w:val="16"/>
              </w:rPr>
              <w:t>de 2018)</w:t>
            </w:r>
          </w:sdtContent>
        </w:sdt>
        <w:r w:rsidR="00096B25">
          <w:rPr>
            <w:color w:val="404040" w:themeColor="text1" w:themeTint="BF"/>
            <w:sz w:val="16"/>
            <w:szCs w:val="16"/>
          </w:rPr>
          <w:tab/>
        </w:r>
        <w:r w:rsidR="00096B25">
          <w:rPr>
            <w:color w:val="404040" w:themeColor="text1" w:themeTint="BF"/>
            <w:sz w:val="16"/>
            <w:szCs w:val="16"/>
          </w:rPr>
          <w:fldChar w:fldCharType="begin"/>
        </w:r>
        <w:r w:rsidR="00096B25" w:rsidRPr="004D27A6">
          <w:rPr>
            <w:color w:val="404040" w:themeColor="text1" w:themeTint="BF"/>
            <w:sz w:val="16"/>
            <w:szCs w:val="16"/>
          </w:rPr>
          <w:instrText xml:space="preserve"> PAGE   \* MERGEFORMAT </w:instrText>
        </w:r>
        <w:r w:rsidR="00096B25">
          <w:rPr>
            <w:color w:val="404040" w:themeColor="text1" w:themeTint="BF"/>
            <w:sz w:val="16"/>
            <w:szCs w:val="16"/>
          </w:rPr>
          <w:fldChar w:fldCharType="separate"/>
        </w:r>
        <w:r w:rsidR="00096B25">
          <w:rPr>
            <w:noProof/>
            <w:color w:val="404040" w:themeColor="text1" w:themeTint="BF"/>
            <w:sz w:val="16"/>
            <w:szCs w:val="16"/>
          </w:rPr>
          <w:t>44</w:t>
        </w:r>
        <w:r w:rsidR="00096B25">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0786D6EF" w:rsidR="00096B25" w:rsidRPr="00CE1F8E" w:rsidRDefault="000A6B76" w:rsidP="00CE1F8E">
        <w:pPr>
          <w:pStyle w:val="ProductList-Body"/>
          <w:tabs>
            <w:tab w:val="right" w:pos="10800"/>
          </w:tabs>
          <w:spacing w:before="20" w:after="20"/>
          <w:ind w:left="-14" w:right="-101"/>
          <w:rPr>
            <w:rFonts w:eastAsiaTheme="minorEastAsia"/>
            <w:noProof/>
            <w:color w:val="404040" w:themeColor="text1" w:themeTint="BF"/>
            <w:sz w:val="16"/>
            <w:szCs w:val="16"/>
          </w:rPr>
        </w:pPr>
        <w:sdt>
          <w:sdtPr>
            <w:id w:val="741764763"/>
            <w:docPartObj>
              <w:docPartGallery w:val="Page Numbers (Top of Page)"/>
              <w:docPartUnique/>
            </w:docPartObj>
          </w:sdtPr>
          <w:sdtEndPr>
            <w:rPr>
              <w:noProof/>
              <w:color w:val="404040" w:themeColor="text1" w:themeTint="BF"/>
              <w:sz w:val="16"/>
              <w:szCs w:val="16"/>
            </w:rPr>
          </w:sdtEndPr>
          <w:sdtContent>
            <w:r w:rsidR="00096B25">
              <w:rPr>
                <w:color w:val="404040" w:themeColor="text1" w:themeTint="BF"/>
                <w:sz w:val="16"/>
                <w:szCs w:val="16"/>
              </w:rPr>
              <w:t xml:space="preserve">Termos dos Serviços Online de Licenciamento em Volume da Microsoft (Português de Portugal, </w:t>
            </w:r>
            <w:r w:rsidR="00FE75B6">
              <w:rPr>
                <w:color w:val="404040" w:themeColor="text1" w:themeTint="BF"/>
                <w:sz w:val="16"/>
                <w:szCs w:val="16"/>
              </w:rPr>
              <w:t>setembro</w:t>
            </w:r>
            <w:r w:rsidR="00096B25">
              <w:rPr>
                <w:color w:val="404040" w:themeColor="text1" w:themeTint="BF"/>
                <w:sz w:val="16"/>
                <w:szCs w:val="16"/>
              </w:rPr>
              <w:t xml:space="preserve"> de 2018)</w:t>
            </w:r>
          </w:sdtContent>
        </w:sdt>
        <w:r w:rsidR="00096B25">
          <w:rPr>
            <w:color w:val="404040" w:themeColor="text1" w:themeTint="BF"/>
            <w:sz w:val="16"/>
            <w:szCs w:val="16"/>
          </w:rPr>
          <w:tab/>
        </w:r>
        <w:r w:rsidR="00096B25">
          <w:rPr>
            <w:color w:val="404040" w:themeColor="text1" w:themeTint="BF"/>
            <w:sz w:val="16"/>
            <w:szCs w:val="16"/>
          </w:rPr>
          <w:fldChar w:fldCharType="begin"/>
        </w:r>
        <w:r w:rsidR="00096B25" w:rsidRPr="004D27A6">
          <w:rPr>
            <w:color w:val="404040" w:themeColor="text1" w:themeTint="BF"/>
            <w:sz w:val="16"/>
            <w:szCs w:val="16"/>
          </w:rPr>
          <w:instrText xml:space="preserve"> PAGE   \* MERGEFORMAT </w:instrText>
        </w:r>
        <w:r w:rsidR="00096B25">
          <w:rPr>
            <w:color w:val="404040" w:themeColor="text1" w:themeTint="BF"/>
            <w:sz w:val="16"/>
            <w:szCs w:val="16"/>
          </w:rPr>
          <w:fldChar w:fldCharType="separate"/>
        </w:r>
        <w:r w:rsidR="00096B25">
          <w:rPr>
            <w:noProof/>
            <w:color w:val="404040" w:themeColor="text1" w:themeTint="BF"/>
            <w:sz w:val="16"/>
            <w:szCs w:val="16"/>
          </w:rPr>
          <w:t>2</w:t>
        </w:r>
        <w:r w:rsidR="00096B25">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973A35A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0234F9D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D640E604"/>
    <w:lvl w:ilvl="0" w:tplc="C4EE69D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aB5bSFUPFoQ68opQyoRWsTY1IpcRodUip6X0UEhBlhre2rzB63fjUR06AyYpsC5HpFljwFTKO12FjAU4cj64Kg==" w:salt="MnK5AuQkvxe2+GTBNd7z5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354"/>
    <w:rsid w:val="0000793E"/>
    <w:rsid w:val="00007D8A"/>
    <w:rsid w:val="000106A8"/>
    <w:rsid w:val="00012831"/>
    <w:rsid w:val="00017369"/>
    <w:rsid w:val="00017445"/>
    <w:rsid w:val="00017A5A"/>
    <w:rsid w:val="00017A87"/>
    <w:rsid w:val="0002008D"/>
    <w:rsid w:val="00024B72"/>
    <w:rsid w:val="0002605D"/>
    <w:rsid w:val="00026DDE"/>
    <w:rsid w:val="0002719C"/>
    <w:rsid w:val="00027CCB"/>
    <w:rsid w:val="00027CFF"/>
    <w:rsid w:val="00031223"/>
    <w:rsid w:val="000314CF"/>
    <w:rsid w:val="000346AC"/>
    <w:rsid w:val="00035F22"/>
    <w:rsid w:val="00036242"/>
    <w:rsid w:val="0003651D"/>
    <w:rsid w:val="000365D1"/>
    <w:rsid w:val="0004038E"/>
    <w:rsid w:val="00043BAC"/>
    <w:rsid w:val="000443FB"/>
    <w:rsid w:val="00044CD2"/>
    <w:rsid w:val="000469DE"/>
    <w:rsid w:val="000476AA"/>
    <w:rsid w:val="00050BC6"/>
    <w:rsid w:val="00055772"/>
    <w:rsid w:val="00056138"/>
    <w:rsid w:val="00056522"/>
    <w:rsid w:val="00056FAF"/>
    <w:rsid w:val="00061B9F"/>
    <w:rsid w:val="00061F6E"/>
    <w:rsid w:val="000625F0"/>
    <w:rsid w:val="000644FD"/>
    <w:rsid w:val="00065F4E"/>
    <w:rsid w:val="00065FF8"/>
    <w:rsid w:val="00067B4B"/>
    <w:rsid w:val="00071A79"/>
    <w:rsid w:val="00071C2C"/>
    <w:rsid w:val="00071C7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6B25"/>
    <w:rsid w:val="000A03D2"/>
    <w:rsid w:val="000A0CD9"/>
    <w:rsid w:val="000A1035"/>
    <w:rsid w:val="000A2E8E"/>
    <w:rsid w:val="000A354A"/>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5AAB"/>
    <w:rsid w:val="000C6732"/>
    <w:rsid w:val="000D1E01"/>
    <w:rsid w:val="000D2506"/>
    <w:rsid w:val="000D5752"/>
    <w:rsid w:val="000D5830"/>
    <w:rsid w:val="000D6060"/>
    <w:rsid w:val="000E045B"/>
    <w:rsid w:val="000E08C0"/>
    <w:rsid w:val="000E16D8"/>
    <w:rsid w:val="000E1DEC"/>
    <w:rsid w:val="000E3993"/>
    <w:rsid w:val="000E6ED8"/>
    <w:rsid w:val="000F0057"/>
    <w:rsid w:val="000F032B"/>
    <w:rsid w:val="000F30AA"/>
    <w:rsid w:val="000F30F7"/>
    <w:rsid w:val="000F4D04"/>
    <w:rsid w:val="000F56C8"/>
    <w:rsid w:val="001013C9"/>
    <w:rsid w:val="0010172F"/>
    <w:rsid w:val="00103924"/>
    <w:rsid w:val="00104DBC"/>
    <w:rsid w:val="0010587C"/>
    <w:rsid w:val="00105B4C"/>
    <w:rsid w:val="00107F31"/>
    <w:rsid w:val="00111B6A"/>
    <w:rsid w:val="0011329A"/>
    <w:rsid w:val="00117E28"/>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C17"/>
    <w:rsid w:val="00156C1C"/>
    <w:rsid w:val="001602AC"/>
    <w:rsid w:val="001602F8"/>
    <w:rsid w:val="00160CB8"/>
    <w:rsid w:val="00165F81"/>
    <w:rsid w:val="00166039"/>
    <w:rsid w:val="00167128"/>
    <w:rsid w:val="00167443"/>
    <w:rsid w:val="00171B2E"/>
    <w:rsid w:val="00171FD2"/>
    <w:rsid w:val="00174C82"/>
    <w:rsid w:val="00175B93"/>
    <w:rsid w:val="0017786C"/>
    <w:rsid w:val="0018280C"/>
    <w:rsid w:val="00183408"/>
    <w:rsid w:val="001838D6"/>
    <w:rsid w:val="00185A8B"/>
    <w:rsid w:val="00186BF6"/>
    <w:rsid w:val="00191210"/>
    <w:rsid w:val="00192660"/>
    <w:rsid w:val="001A0977"/>
    <w:rsid w:val="001A0CFD"/>
    <w:rsid w:val="001A19E0"/>
    <w:rsid w:val="001A282B"/>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505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157A"/>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72A"/>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45A"/>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33D7"/>
    <w:rsid w:val="002D3658"/>
    <w:rsid w:val="002D77A2"/>
    <w:rsid w:val="002D7FDC"/>
    <w:rsid w:val="002E028F"/>
    <w:rsid w:val="002E06BC"/>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20"/>
    <w:rsid w:val="00332075"/>
    <w:rsid w:val="00332DA2"/>
    <w:rsid w:val="0033617A"/>
    <w:rsid w:val="00337870"/>
    <w:rsid w:val="00340AF6"/>
    <w:rsid w:val="00343417"/>
    <w:rsid w:val="00351B78"/>
    <w:rsid w:val="00353E4C"/>
    <w:rsid w:val="00354D09"/>
    <w:rsid w:val="00355E55"/>
    <w:rsid w:val="00356011"/>
    <w:rsid w:val="00361605"/>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5EE0"/>
    <w:rsid w:val="0039784E"/>
    <w:rsid w:val="00397EB0"/>
    <w:rsid w:val="003A0DB6"/>
    <w:rsid w:val="003A336A"/>
    <w:rsid w:val="003A35A1"/>
    <w:rsid w:val="003A53F8"/>
    <w:rsid w:val="003A5B85"/>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9A7"/>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27CB"/>
    <w:rsid w:val="00430C94"/>
    <w:rsid w:val="00432379"/>
    <w:rsid w:val="00434703"/>
    <w:rsid w:val="004347EB"/>
    <w:rsid w:val="0043598B"/>
    <w:rsid w:val="0043674F"/>
    <w:rsid w:val="00440CC7"/>
    <w:rsid w:val="00442B9A"/>
    <w:rsid w:val="004430D8"/>
    <w:rsid w:val="00445461"/>
    <w:rsid w:val="004456F3"/>
    <w:rsid w:val="00445F89"/>
    <w:rsid w:val="00447F7F"/>
    <w:rsid w:val="004502AC"/>
    <w:rsid w:val="0045030D"/>
    <w:rsid w:val="00450B39"/>
    <w:rsid w:val="00450BEA"/>
    <w:rsid w:val="00450EF0"/>
    <w:rsid w:val="00452717"/>
    <w:rsid w:val="00455A25"/>
    <w:rsid w:val="00456898"/>
    <w:rsid w:val="004575D0"/>
    <w:rsid w:val="004605BC"/>
    <w:rsid w:val="00460BEB"/>
    <w:rsid w:val="00461F02"/>
    <w:rsid w:val="00462987"/>
    <w:rsid w:val="00462C59"/>
    <w:rsid w:val="00463CC3"/>
    <w:rsid w:val="0046457A"/>
    <w:rsid w:val="00466857"/>
    <w:rsid w:val="00467C95"/>
    <w:rsid w:val="00472FC6"/>
    <w:rsid w:val="00476830"/>
    <w:rsid w:val="00477621"/>
    <w:rsid w:val="00481542"/>
    <w:rsid w:val="004835B0"/>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0DB8"/>
    <w:rsid w:val="004B21D7"/>
    <w:rsid w:val="004B3528"/>
    <w:rsid w:val="004B38F0"/>
    <w:rsid w:val="004B6B14"/>
    <w:rsid w:val="004B6DAB"/>
    <w:rsid w:val="004B79A4"/>
    <w:rsid w:val="004C1D7D"/>
    <w:rsid w:val="004C3350"/>
    <w:rsid w:val="004C4589"/>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802"/>
    <w:rsid w:val="005028D1"/>
    <w:rsid w:val="00502BC6"/>
    <w:rsid w:val="00502E27"/>
    <w:rsid w:val="00503C9D"/>
    <w:rsid w:val="00504547"/>
    <w:rsid w:val="00507D7B"/>
    <w:rsid w:val="00510119"/>
    <w:rsid w:val="0051055C"/>
    <w:rsid w:val="00511BD4"/>
    <w:rsid w:val="0051210A"/>
    <w:rsid w:val="00514990"/>
    <w:rsid w:val="00514A8B"/>
    <w:rsid w:val="00515C62"/>
    <w:rsid w:val="00516278"/>
    <w:rsid w:val="005164D8"/>
    <w:rsid w:val="00521B08"/>
    <w:rsid w:val="00521CA1"/>
    <w:rsid w:val="00527DC0"/>
    <w:rsid w:val="00530493"/>
    <w:rsid w:val="0053069E"/>
    <w:rsid w:val="0053190C"/>
    <w:rsid w:val="0053216D"/>
    <w:rsid w:val="005328B4"/>
    <w:rsid w:val="00533DD5"/>
    <w:rsid w:val="0053420D"/>
    <w:rsid w:val="00534C47"/>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37D9"/>
    <w:rsid w:val="00554F9B"/>
    <w:rsid w:val="00561361"/>
    <w:rsid w:val="005616CC"/>
    <w:rsid w:val="00561759"/>
    <w:rsid w:val="00562EAE"/>
    <w:rsid w:val="0056432C"/>
    <w:rsid w:val="00567AAC"/>
    <w:rsid w:val="005741AA"/>
    <w:rsid w:val="00575072"/>
    <w:rsid w:val="00577174"/>
    <w:rsid w:val="00581CDB"/>
    <w:rsid w:val="00583A11"/>
    <w:rsid w:val="00583DDA"/>
    <w:rsid w:val="00585A48"/>
    <w:rsid w:val="00586E9A"/>
    <w:rsid w:val="005876FF"/>
    <w:rsid w:val="00591643"/>
    <w:rsid w:val="00593AB3"/>
    <w:rsid w:val="00594255"/>
    <w:rsid w:val="00594501"/>
    <w:rsid w:val="00594FD0"/>
    <w:rsid w:val="0059704A"/>
    <w:rsid w:val="005972A6"/>
    <w:rsid w:val="005A0966"/>
    <w:rsid w:val="005A27D3"/>
    <w:rsid w:val="005A483A"/>
    <w:rsid w:val="005A56B9"/>
    <w:rsid w:val="005B2831"/>
    <w:rsid w:val="005B3EB3"/>
    <w:rsid w:val="005B6FDF"/>
    <w:rsid w:val="005B7124"/>
    <w:rsid w:val="005B77E5"/>
    <w:rsid w:val="005C09F5"/>
    <w:rsid w:val="005C299D"/>
    <w:rsid w:val="005C40C4"/>
    <w:rsid w:val="005C51AC"/>
    <w:rsid w:val="005C7157"/>
    <w:rsid w:val="005C7ADC"/>
    <w:rsid w:val="005D0AC4"/>
    <w:rsid w:val="005D1CA5"/>
    <w:rsid w:val="005D22F8"/>
    <w:rsid w:val="005D5E14"/>
    <w:rsid w:val="005D6244"/>
    <w:rsid w:val="005D74CC"/>
    <w:rsid w:val="005E1D7A"/>
    <w:rsid w:val="005E2606"/>
    <w:rsid w:val="005E3CA2"/>
    <w:rsid w:val="005E69C9"/>
    <w:rsid w:val="005E7F3E"/>
    <w:rsid w:val="005F013C"/>
    <w:rsid w:val="005F068D"/>
    <w:rsid w:val="005F0BFB"/>
    <w:rsid w:val="005F17AF"/>
    <w:rsid w:val="005F1ED1"/>
    <w:rsid w:val="005F7C66"/>
    <w:rsid w:val="00600926"/>
    <w:rsid w:val="00601776"/>
    <w:rsid w:val="00601EE9"/>
    <w:rsid w:val="00605D7F"/>
    <w:rsid w:val="00605E40"/>
    <w:rsid w:val="006065E6"/>
    <w:rsid w:val="00606601"/>
    <w:rsid w:val="00610C71"/>
    <w:rsid w:val="00611682"/>
    <w:rsid w:val="00611E56"/>
    <w:rsid w:val="006133C3"/>
    <w:rsid w:val="006146A3"/>
    <w:rsid w:val="0061507D"/>
    <w:rsid w:val="0062068A"/>
    <w:rsid w:val="00624D19"/>
    <w:rsid w:val="00626814"/>
    <w:rsid w:val="00630221"/>
    <w:rsid w:val="00633463"/>
    <w:rsid w:val="0063373E"/>
    <w:rsid w:val="0063398B"/>
    <w:rsid w:val="00633CC2"/>
    <w:rsid w:val="006379B5"/>
    <w:rsid w:val="0064152F"/>
    <w:rsid w:val="00642513"/>
    <w:rsid w:val="006434A0"/>
    <w:rsid w:val="006501DB"/>
    <w:rsid w:val="006519F7"/>
    <w:rsid w:val="00651B74"/>
    <w:rsid w:val="006523C8"/>
    <w:rsid w:val="006524A3"/>
    <w:rsid w:val="00653E71"/>
    <w:rsid w:val="006555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645"/>
    <w:rsid w:val="006A07C3"/>
    <w:rsid w:val="006A16BA"/>
    <w:rsid w:val="006A2AA6"/>
    <w:rsid w:val="006A4EAE"/>
    <w:rsid w:val="006B0016"/>
    <w:rsid w:val="006B151D"/>
    <w:rsid w:val="006B1AEA"/>
    <w:rsid w:val="006B2591"/>
    <w:rsid w:val="006B527D"/>
    <w:rsid w:val="006B5B83"/>
    <w:rsid w:val="006B662A"/>
    <w:rsid w:val="006B7543"/>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181F"/>
    <w:rsid w:val="00704D9C"/>
    <w:rsid w:val="00704E5D"/>
    <w:rsid w:val="00705779"/>
    <w:rsid w:val="00706672"/>
    <w:rsid w:val="00711815"/>
    <w:rsid w:val="007155B2"/>
    <w:rsid w:val="00721CEC"/>
    <w:rsid w:val="007223E3"/>
    <w:rsid w:val="00722EB1"/>
    <w:rsid w:val="007236CD"/>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568F"/>
    <w:rsid w:val="0075635C"/>
    <w:rsid w:val="00761047"/>
    <w:rsid w:val="007619B6"/>
    <w:rsid w:val="007625AC"/>
    <w:rsid w:val="0076350B"/>
    <w:rsid w:val="0076363F"/>
    <w:rsid w:val="00764C0C"/>
    <w:rsid w:val="0076511A"/>
    <w:rsid w:val="00765EA8"/>
    <w:rsid w:val="00767845"/>
    <w:rsid w:val="0077340F"/>
    <w:rsid w:val="00775FA0"/>
    <w:rsid w:val="00777FB4"/>
    <w:rsid w:val="007804C9"/>
    <w:rsid w:val="00780D45"/>
    <w:rsid w:val="00781084"/>
    <w:rsid w:val="00781A4F"/>
    <w:rsid w:val="00781C40"/>
    <w:rsid w:val="00782926"/>
    <w:rsid w:val="00782C7B"/>
    <w:rsid w:val="00783294"/>
    <w:rsid w:val="007835FC"/>
    <w:rsid w:val="00783931"/>
    <w:rsid w:val="00784263"/>
    <w:rsid w:val="00787D50"/>
    <w:rsid w:val="00794420"/>
    <w:rsid w:val="007A046B"/>
    <w:rsid w:val="007A08BF"/>
    <w:rsid w:val="007A1689"/>
    <w:rsid w:val="007A1B71"/>
    <w:rsid w:val="007A2D28"/>
    <w:rsid w:val="007A5CCA"/>
    <w:rsid w:val="007A5D4D"/>
    <w:rsid w:val="007A78D1"/>
    <w:rsid w:val="007B2C8D"/>
    <w:rsid w:val="007B325E"/>
    <w:rsid w:val="007B34ED"/>
    <w:rsid w:val="007B5CDE"/>
    <w:rsid w:val="007B68D7"/>
    <w:rsid w:val="007B77A7"/>
    <w:rsid w:val="007B7A4E"/>
    <w:rsid w:val="007C0ADA"/>
    <w:rsid w:val="007C1CD5"/>
    <w:rsid w:val="007C21CF"/>
    <w:rsid w:val="007D0838"/>
    <w:rsid w:val="007D22FF"/>
    <w:rsid w:val="007D29D8"/>
    <w:rsid w:val="007D32B8"/>
    <w:rsid w:val="007D4221"/>
    <w:rsid w:val="007D521E"/>
    <w:rsid w:val="007D549B"/>
    <w:rsid w:val="007D6FFF"/>
    <w:rsid w:val="007E0105"/>
    <w:rsid w:val="007E3F14"/>
    <w:rsid w:val="007E70D1"/>
    <w:rsid w:val="007E7DB0"/>
    <w:rsid w:val="007F3FE6"/>
    <w:rsid w:val="007F41A2"/>
    <w:rsid w:val="007F49B0"/>
    <w:rsid w:val="007F4EE2"/>
    <w:rsid w:val="007F6BDD"/>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2437"/>
    <w:rsid w:val="00845311"/>
    <w:rsid w:val="0084623C"/>
    <w:rsid w:val="00846616"/>
    <w:rsid w:val="008507CF"/>
    <w:rsid w:val="00852623"/>
    <w:rsid w:val="008526EC"/>
    <w:rsid w:val="008531E0"/>
    <w:rsid w:val="00853F5D"/>
    <w:rsid w:val="0085720F"/>
    <w:rsid w:val="008573BE"/>
    <w:rsid w:val="00861FEC"/>
    <w:rsid w:val="00862C50"/>
    <w:rsid w:val="008646F7"/>
    <w:rsid w:val="00864C0F"/>
    <w:rsid w:val="00865765"/>
    <w:rsid w:val="00866323"/>
    <w:rsid w:val="00867B7D"/>
    <w:rsid w:val="00867D3C"/>
    <w:rsid w:val="008729B5"/>
    <w:rsid w:val="008732B3"/>
    <w:rsid w:val="00874919"/>
    <w:rsid w:val="00874A71"/>
    <w:rsid w:val="00874FA9"/>
    <w:rsid w:val="00875A20"/>
    <w:rsid w:val="008761C7"/>
    <w:rsid w:val="008774E5"/>
    <w:rsid w:val="0088164F"/>
    <w:rsid w:val="00881A11"/>
    <w:rsid w:val="00881E8B"/>
    <w:rsid w:val="00882DBB"/>
    <w:rsid w:val="00887E02"/>
    <w:rsid w:val="00891785"/>
    <w:rsid w:val="00893C09"/>
    <w:rsid w:val="008940CA"/>
    <w:rsid w:val="0089477A"/>
    <w:rsid w:val="00894AB1"/>
    <w:rsid w:val="00896540"/>
    <w:rsid w:val="00897417"/>
    <w:rsid w:val="00897D19"/>
    <w:rsid w:val="008A0064"/>
    <w:rsid w:val="008A2E5E"/>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2F77"/>
    <w:rsid w:val="008D38E9"/>
    <w:rsid w:val="008D48C6"/>
    <w:rsid w:val="008D6DBF"/>
    <w:rsid w:val="008D6F21"/>
    <w:rsid w:val="008D74AC"/>
    <w:rsid w:val="008D7AE7"/>
    <w:rsid w:val="008E15EC"/>
    <w:rsid w:val="008E1EAF"/>
    <w:rsid w:val="008E36C0"/>
    <w:rsid w:val="008E36F2"/>
    <w:rsid w:val="008E3E3E"/>
    <w:rsid w:val="008E450B"/>
    <w:rsid w:val="008E4C23"/>
    <w:rsid w:val="008E667F"/>
    <w:rsid w:val="008E676F"/>
    <w:rsid w:val="008E7251"/>
    <w:rsid w:val="008E76EF"/>
    <w:rsid w:val="008E7D7C"/>
    <w:rsid w:val="008F0097"/>
    <w:rsid w:val="008F0187"/>
    <w:rsid w:val="008F2449"/>
    <w:rsid w:val="008F4ABC"/>
    <w:rsid w:val="009007FB"/>
    <w:rsid w:val="00901935"/>
    <w:rsid w:val="00903003"/>
    <w:rsid w:val="00903D35"/>
    <w:rsid w:val="009041B8"/>
    <w:rsid w:val="009048D8"/>
    <w:rsid w:val="0090692C"/>
    <w:rsid w:val="00906A75"/>
    <w:rsid w:val="0091186E"/>
    <w:rsid w:val="009123E5"/>
    <w:rsid w:val="009130AF"/>
    <w:rsid w:val="009141A9"/>
    <w:rsid w:val="00916C4E"/>
    <w:rsid w:val="00917344"/>
    <w:rsid w:val="00925750"/>
    <w:rsid w:val="009267F8"/>
    <w:rsid w:val="00927552"/>
    <w:rsid w:val="00927657"/>
    <w:rsid w:val="00927CE3"/>
    <w:rsid w:val="00927DFB"/>
    <w:rsid w:val="00930A79"/>
    <w:rsid w:val="00930D5E"/>
    <w:rsid w:val="009329E7"/>
    <w:rsid w:val="00933344"/>
    <w:rsid w:val="00934B9C"/>
    <w:rsid w:val="009364D6"/>
    <w:rsid w:val="009377C8"/>
    <w:rsid w:val="00941500"/>
    <w:rsid w:val="009422C2"/>
    <w:rsid w:val="009427A1"/>
    <w:rsid w:val="00943761"/>
    <w:rsid w:val="009446CB"/>
    <w:rsid w:val="00944F89"/>
    <w:rsid w:val="00956AFC"/>
    <w:rsid w:val="009616E2"/>
    <w:rsid w:val="00965777"/>
    <w:rsid w:val="009708AE"/>
    <w:rsid w:val="00971DC1"/>
    <w:rsid w:val="00972069"/>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675"/>
    <w:rsid w:val="009A6ABA"/>
    <w:rsid w:val="009B0ECA"/>
    <w:rsid w:val="009B0F82"/>
    <w:rsid w:val="009B1BF6"/>
    <w:rsid w:val="009B280A"/>
    <w:rsid w:val="009B2DBE"/>
    <w:rsid w:val="009B3712"/>
    <w:rsid w:val="009B373A"/>
    <w:rsid w:val="009B3FD1"/>
    <w:rsid w:val="009B462A"/>
    <w:rsid w:val="009B56B6"/>
    <w:rsid w:val="009B7110"/>
    <w:rsid w:val="009C0878"/>
    <w:rsid w:val="009C1170"/>
    <w:rsid w:val="009C2439"/>
    <w:rsid w:val="009C3946"/>
    <w:rsid w:val="009C45A3"/>
    <w:rsid w:val="009C5898"/>
    <w:rsid w:val="009C6951"/>
    <w:rsid w:val="009C6E3D"/>
    <w:rsid w:val="009D1EDE"/>
    <w:rsid w:val="009D375D"/>
    <w:rsid w:val="009D47AA"/>
    <w:rsid w:val="009D48DC"/>
    <w:rsid w:val="009D55C7"/>
    <w:rsid w:val="009D69E8"/>
    <w:rsid w:val="009D7029"/>
    <w:rsid w:val="009D75E4"/>
    <w:rsid w:val="009D7B57"/>
    <w:rsid w:val="009E11FB"/>
    <w:rsid w:val="009E1308"/>
    <w:rsid w:val="009E1894"/>
    <w:rsid w:val="009E68C3"/>
    <w:rsid w:val="009E720B"/>
    <w:rsid w:val="009E770E"/>
    <w:rsid w:val="009E7F8C"/>
    <w:rsid w:val="009F2065"/>
    <w:rsid w:val="009F282C"/>
    <w:rsid w:val="009F7D89"/>
    <w:rsid w:val="00A00443"/>
    <w:rsid w:val="00A0071A"/>
    <w:rsid w:val="00A01F41"/>
    <w:rsid w:val="00A0485E"/>
    <w:rsid w:val="00A049E4"/>
    <w:rsid w:val="00A04BF2"/>
    <w:rsid w:val="00A05175"/>
    <w:rsid w:val="00A11413"/>
    <w:rsid w:val="00A12C31"/>
    <w:rsid w:val="00A13C12"/>
    <w:rsid w:val="00A1418D"/>
    <w:rsid w:val="00A151B9"/>
    <w:rsid w:val="00A157E7"/>
    <w:rsid w:val="00A172BE"/>
    <w:rsid w:val="00A21F1C"/>
    <w:rsid w:val="00A229E2"/>
    <w:rsid w:val="00A22AFB"/>
    <w:rsid w:val="00A23FD9"/>
    <w:rsid w:val="00A243BC"/>
    <w:rsid w:val="00A25BB9"/>
    <w:rsid w:val="00A25F80"/>
    <w:rsid w:val="00A27D70"/>
    <w:rsid w:val="00A30B11"/>
    <w:rsid w:val="00A31815"/>
    <w:rsid w:val="00A319AE"/>
    <w:rsid w:val="00A35873"/>
    <w:rsid w:val="00A40375"/>
    <w:rsid w:val="00A405CB"/>
    <w:rsid w:val="00A406F5"/>
    <w:rsid w:val="00A411FD"/>
    <w:rsid w:val="00A41808"/>
    <w:rsid w:val="00A430D3"/>
    <w:rsid w:val="00A43EDA"/>
    <w:rsid w:val="00A448CD"/>
    <w:rsid w:val="00A44A41"/>
    <w:rsid w:val="00A47BC2"/>
    <w:rsid w:val="00A50201"/>
    <w:rsid w:val="00A50823"/>
    <w:rsid w:val="00A50B0B"/>
    <w:rsid w:val="00A568DD"/>
    <w:rsid w:val="00A60085"/>
    <w:rsid w:val="00A61912"/>
    <w:rsid w:val="00A61B2A"/>
    <w:rsid w:val="00A62183"/>
    <w:rsid w:val="00A62919"/>
    <w:rsid w:val="00A62D6C"/>
    <w:rsid w:val="00A63B3B"/>
    <w:rsid w:val="00A646CD"/>
    <w:rsid w:val="00A70290"/>
    <w:rsid w:val="00A72314"/>
    <w:rsid w:val="00A723F7"/>
    <w:rsid w:val="00A72B12"/>
    <w:rsid w:val="00A731E9"/>
    <w:rsid w:val="00A75E06"/>
    <w:rsid w:val="00A765FA"/>
    <w:rsid w:val="00A769CE"/>
    <w:rsid w:val="00A80AAC"/>
    <w:rsid w:val="00A81D37"/>
    <w:rsid w:val="00A8327A"/>
    <w:rsid w:val="00A83621"/>
    <w:rsid w:val="00A84C7C"/>
    <w:rsid w:val="00A84F89"/>
    <w:rsid w:val="00A905BA"/>
    <w:rsid w:val="00A914BF"/>
    <w:rsid w:val="00A92411"/>
    <w:rsid w:val="00A92414"/>
    <w:rsid w:val="00A93253"/>
    <w:rsid w:val="00A938E0"/>
    <w:rsid w:val="00A93B06"/>
    <w:rsid w:val="00A9432E"/>
    <w:rsid w:val="00A94738"/>
    <w:rsid w:val="00A94C02"/>
    <w:rsid w:val="00A94FDF"/>
    <w:rsid w:val="00A95396"/>
    <w:rsid w:val="00A963F2"/>
    <w:rsid w:val="00A97CA1"/>
    <w:rsid w:val="00AA0B21"/>
    <w:rsid w:val="00AA0F4D"/>
    <w:rsid w:val="00AA2A25"/>
    <w:rsid w:val="00AA483D"/>
    <w:rsid w:val="00AA54FB"/>
    <w:rsid w:val="00AA56FC"/>
    <w:rsid w:val="00AA67C0"/>
    <w:rsid w:val="00AA6837"/>
    <w:rsid w:val="00AA69BE"/>
    <w:rsid w:val="00AA74FB"/>
    <w:rsid w:val="00AB1667"/>
    <w:rsid w:val="00AB223B"/>
    <w:rsid w:val="00AB48DD"/>
    <w:rsid w:val="00AB5CE8"/>
    <w:rsid w:val="00AB64F8"/>
    <w:rsid w:val="00AC1338"/>
    <w:rsid w:val="00AC2980"/>
    <w:rsid w:val="00AC3BA6"/>
    <w:rsid w:val="00AC61DE"/>
    <w:rsid w:val="00AC715C"/>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1F82"/>
    <w:rsid w:val="00AF39AE"/>
    <w:rsid w:val="00AF6659"/>
    <w:rsid w:val="00AF67A7"/>
    <w:rsid w:val="00AF6B91"/>
    <w:rsid w:val="00B0042D"/>
    <w:rsid w:val="00B01933"/>
    <w:rsid w:val="00B03C1D"/>
    <w:rsid w:val="00B074D2"/>
    <w:rsid w:val="00B0782A"/>
    <w:rsid w:val="00B12C95"/>
    <w:rsid w:val="00B14C7B"/>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6BB0"/>
    <w:rsid w:val="00B674C3"/>
    <w:rsid w:val="00B70E21"/>
    <w:rsid w:val="00B710C4"/>
    <w:rsid w:val="00B75CB7"/>
    <w:rsid w:val="00B7638F"/>
    <w:rsid w:val="00B76D83"/>
    <w:rsid w:val="00B80DB3"/>
    <w:rsid w:val="00B8103D"/>
    <w:rsid w:val="00B86841"/>
    <w:rsid w:val="00B92357"/>
    <w:rsid w:val="00B92496"/>
    <w:rsid w:val="00B9378B"/>
    <w:rsid w:val="00B93B26"/>
    <w:rsid w:val="00B942D8"/>
    <w:rsid w:val="00B94358"/>
    <w:rsid w:val="00B96540"/>
    <w:rsid w:val="00B96E63"/>
    <w:rsid w:val="00BA09A6"/>
    <w:rsid w:val="00BA2051"/>
    <w:rsid w:val="00BA3910"/>
    <w:rsid w:val="00BA49EA"/>
    <w:rsid w:val="00BA49F6"/>
    <w:rsid w:val="00BA575D"/>
    <w:rsid w:val="00BA7277"/>
    <w:rsid w:val="00BA7CE6"/>
    <w:rsid w:val="00BB10E3"/>
    <w:rsid w:val="00BB13A7"/>
    <w:rsid w:val="00BB1F35"/>
    <w:rsid w:val="00BB6663"/>
    <w:rsid w:val="00BC0237"/>
    <w:rsid w:val="00BC0BD3"/>
    <w:rsid w:val="00BC0BEF"/>
    <w:rsid w:val="00BC0C31"/>
    <w:rsid w:val="00BC106B"/>
    <w:rsid w:val="00BC1A6D"/>
    <w:rsid w:val="00BC37C3"/>
    <w:rsid w:val="00BC45D7"/>
    <w:rsid w:val="00BC4E64"/>
    <w:rsid w:val="00BC57D5"/>
    <w:rsid w:val="00BC5877"/>
    <w:rsid w:val="00BC626C"/>
    <w:rsid w:val="00BC7AF7"/>
    <w:rsid w:val="00BC7C53"/>
    <w:rsid w:val="00BD1863"/>
    <w:rsid w:val="00BD3341"/>
    <w:rsid w:val="00BD3C4D"/>
    <w:rsid w:val="00BD4EF0"/>
    <w:rsid w:val="00BD50E5"/>
    <w:rsid w:val="00BE1FD0"/>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87E"/>
    <w:rsid w:val="00C369BA"/>
    <w:rsid w:val="00C36DBB"/>
    <w:rsid w:val="00C37C7A"/>
    <w:rsid w:val="00C422FE"/>
    <w:rsid w:val="00C438E8"/>
    <w:rsid w:val="00C457FA"/>
    <w:rsid w:val="00C4636F"/>
    <w:rsid w:val="00C47698"/>
    <w:rsid w:val="00C47B65"/>
    <w:rsid w:val="00C507D4"/>
    <w:rsid w:val="00C52410"/>
    <w:rsid w:val="00C524DB"/>
    <w:rsid w:val="00C52F00"/>
    <w:rsid w:val="00C5719D"/>
    <w:rsid w:val="00C614E7"/>
    <w:rsid w:val="00C614F3"/>
    <w:rsid w:val="00C62FB6"/>
    <w:rsid w:val="00C6453B"/>
    <w:rsid w:val="00C64C21"/>
    <w:rsid w:val="00C66C0B"/>
    <w:rsid w:val="00C66F26"/>
    <w:rsid w:val="00C744BD"/>
    <w:rsid w:val="00C745A4"/>
    <w:rsid w:val="00C75BD2"/>
    <w:rsid w:val="00C768E9"/>
    <w:rsid w:val="00C76DF3"/>
    <w:rsid w:val="00C80499"/>
    <w:rsid w:val="00C81E30"/>
    <w:rsid w:val="00C83E40"/>
    <w:rsid w:val="00C92DC7"/>
    <w:rsid w:val="00C9307D"/>
    <w:rsid w:val="00C93CC2"/>
    <w:rsid w:val="00C9518F"/>
    <w:rsid w:val="00C9711E"/>
    <w:rsid w:val="00CA40F6"/>
    <w:rsid w:val="00CA509E"/>
    <w:rsid w:val="00CA7BE1"/>
    <w:rsid w:val="00CB00F4"/>
    <w:rsid w:val="00CB138C"/>
    <w:rsid w:val="00CB1C65"/>
    <w:rsid w:val="00CB2A13"/>
    <w:rsid w:val="00CB3D69"/>
    <w:rsid w:val="00CB4443"/>
    <w:rsid w:val="00CB6005"/>
    <w:rsid w:val="00CB78BE"/>
    <w:rsid w:val="00CC0B22"/>
    <w:rsid w:val="00CC258E"/>
    <w:rsid w:val="00CC2D6F"/>
    <w:rsid w:val="00CC338A"/>
    <w:rsid w:val="00CC34E7"/>
    <w:rsid w:val="00CC369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8E"/>
    <w:rsid w:val="00CE1FBF"/>
    <w:rsid w:val="00CE2C91"/>
    <w:rsid w:val="00CE4450"/>
    <w:rsid w:val="00CE45F9"/>
    <w:rsid w:val="00CE5EEC"/>
    <w:rsid w:val="00CF012D"/>
    <w:rsid w:val="00CF18DD"/>
    <w:rsid w:val="00CF2D69"/>
    <w:rsid w:val="00CF3989"/>
    <w:rsid w:val="00CF4D41"/>
    <w:rsid w:val="00CF560D"/>
    <w:rsid w:val="00D012C3"/>
    <w:rsid w:val="00D01C59"/>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8D8"/>
    <w:rsid w:val="00D33C4C"/>
    <w:rsid w:val="00D3417F"/>
    <w:rsid w:val="00D3525A"/>
    <w:rsid w:val="00D37F31"/>
    <w:rsid w:val="00D41AF5"/>
    <w:rsid w:val="00D4228D"/>
    <w:rsid w:val="00D435D7"/>
    <w:rsid w:val="00D44190"/>
    <w:rsid w:val="00D450D0"/>
    <w:rsid w:val="00D46E2F"/>
    <w:rsid w:val="00D510DA"/>
    <w:rsid w:val="00D51A52"/>
    <w:rsid w:val="00D51E08"/>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0D46"/>
    <w:rsid w:val="00D73EC5"/>
    <w:rsid w:val="00D7478E"/>
    <w:rsid w:val="00D77D3C"/>
    <w:rsid w:val="00D80A12"/>
    <w:rsid w:val="00D8160E"/>
    <w:rsid w:val="00D8182E"/>
    <w:rsid w:val="00D8251F"/>
    <w:rsid w:val="00D825A2"/>
    <w:rsid w:val="00D8533F"/>
    <w:rsid w:val="00D86163"/>
    <w:rsid w:val="00D8619F"/>
    <w:rsid w:val="00D8708E"/>
    <w:rsid w:val="00D87575"/>
    <w:rsid w:val="00D8788C"/>
    <w:rsid w:val="00D87AF4"/>
    <w:rsid w:val="00D909A5"/>
    <w:rsid w:val="00D92296"/>
    <w:rsid w:val="00D94945"/>
    <w:rsid w:val="00DA028F"/>
    <w:rsid w:val="00DA1FB2"/>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42FD"/>
    <w:rsid w:val="00DC66F8"/>
    <w:rsid w:val="00DC67F1"/>
    <w:rsid w:val="00DC7CDF"/>
    <w:rsid w:val="00DC7D20"/>
    <w:rsid w:val="00DD0137"/>
    <w:rsid w:val="00DD1A45"/>
    <w:rsid w:val="00DD2927"/>
    <w:rsid w:val="00DD5C60"/>
    <w:rsid w:val="00DE1B8D"/>
    <w:rsid w:val="00DE1E7C"/>
    <w:rsid w:val="00DE2198"/>
    <w:rsid w:val="00DE2D75"/>
    <w:rsid w:val="00DE31C1"/>
    <w:rsid w:val="00DE3848"/>
    <w:rsid w:val="00DE44BF"/>
    <w:rsid w:val="00DE5F5E"/>
    <w:rsid w:val="00DE7535"/>
    <w:rsid w:val="00DF1449"/>
    <w:rsid w:val="00DF21FF"/>
    <w:rsid w:val="00DF229E"/>
    <w:rsid w:val="00DF2A90"/>
    <w:rsid w:val="00DF3BB8"/>
    <w:rsid w:val="00DF45EB"/>
    <w:rsid w:val="00DF470E"/>
    <w:rsid w:val="00DF52E3"/>
    <w:rsid w:val="00DF6724"/>
    <w:rsid w:val="00DF7065"/>
    <w:rsid w:val="00E02BD2"/>
    <w:rsid w:val="00E0305F"/>
    <w:rsid w:val="00E034E5"/>
    <w:rsid w:val="00E04037"/>
    <w:rsid w:val="00E053EB"/>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581C"/>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14B"/>
    <w:rsid w:val="00EA4835"/>
    <w:rsid w:val="00EA4BEE"/>
    <w:rsid w:val="00EA5FCC"/>
    <w:rsid w:val="00EA7404"/>
    <w:rsid w:val="00EB00B4"/>
    <w:rsid w:val="00EB42C1"/>
    <w:rsid w:val="00EB4400"/>
    <w:rsid w:val="00EC0156"/>
    <w:rsid w:val="00EC1E28"/>
    <w:rsid w:val="00EC3D50"/>
    <w:rsid w:val="00EC3F08"/>
    <w:rsid w:val="00EC4F2C"/>
    <w:rsid w:val="00EC552C"/>
    <w:rsid w:val="00EC6993"/>
    <w:rsid w:val="00EC6C78"/>
    <w:rsid w:val="00ED080D"/>
    <w:rsid w:val="00ED0B1B"/>
    <w:rsid w:val="00ED3508"/>
    <w:rsid w:val="00ED3A2C"/>
    <w:rsid w:val="00ED3E80"/>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6E5D"/>
    <w:rsid w:val="00EF78B8"/>
    <w:rsid w:val="00F0217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9BF"/>
    <w:rsid w:val="00F30E8F"/>
    <w:rsid w:val="00F32697"/>
    <w:rsid w:val="00F32AEC"/>
    <w:rsid w:val="00F33DD2"/>
    <w:rsid w:val="00F35304"/>
    <w:rsid w:val="00F359A7"/>
    <w:rsid w:val="00F3669D"/>
    <w:rsid w:val="00F37CAF"/>
    <w:rsid w:val="00F37D2E"/>
    <w:rsid w:val="00F40B96"/>
    <w:rsid w:val="00F45E67"/>
    <w:rsid w:val="00F5268E"/>
    <w:rsid w:val="00F56E2C"/>
    <w:rsid w:val="00F578AB"/>
    <w:rsid w:val="00F579D4"/>
    <w:rsid w:val="00F6031E"/>
    <w:rsid w:val="00F617BB"/>
    <w:rsid w:val="00F64628"/>
    <w:rsid w:val="00F65AC1"/>
    <w:rsid w:val="00F669D6"/>
    <w:rsid w:val="00F66A13"/>
    <w:rsid w:val="00F67265"/>
    <w:rsid w:val="00F72194"/>
    <w:rsid w:val="00F734A8"/>
    <w:rsid w:val="00F73609"/>
    <w:rsid w:val="00F73817"/>
    <w:rsid w:val="00F750CE"/>
    <w:rsid w:val="00F76E42"/>
    <w:rsid w:val="00F77036"/>
    <w:rsid w:val="00F8070D"/>
    <w:rsid w:val="00F80A49"/>
    <w:rsid w:val="00F81332"/>
    <w:rsid w:val="00F824AC"/>
    <w:rsid w:val="00F8261A"/>
    <w:rsid w:val="00F8294E"/>
    <w:rsid w:val="00F835FB"/>
    <w:rsid w:val="00F84975"/>
    <w:rsid w:val="00F8533B"/>
    <w:rsid w:val="00F85E55"/>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B7E6F"/>
    <w:rsid w:val="00FC1FC4"/>
    <w:rsid w:val="00FC298D"/>
    <w:rsid w:val="00FC2B19"/>
    <w:rsid w:val="00FC34A4"/>
    <w:rsid w:val="00FC3A1A"/>
    <w:rsid w:val="00FC3DF4"/>
    <w:rsid w:val="00FC3FF1"/>
    <w:rsid w:val="00FC409E"/>
    <w:rsid w:val="00FC5782"/>
    <w:rsid w:val="00FC7E60"/>
    <w:rsid w:val="00FD17DB"/>
    <w:rsid w:val="00FD3474"/>
    <w:rsid w:val="00FD384F"/>
    <w:rsid w:val="00FD4166"/>
    <w:rsid w:val="00FD463A"/>
    <w:rsid w:val="00FD4F22"/>
    <w:rsid w:val="00FD67D5"/>
    <w:rsid w:val="00FE07DD"/>
    <w:rsid w:val="00FE161B"/>
    <w:rsid w:val="00FE22A6"/>
    <w:rsid w:val="00FE2401"/>
    <w:rsid w:val="00FE2524"/>
    <w:rsid w:val="00FE509C"/>
    <w:rsid w:val="00FE6146"/>
    <w:rsid w:val="00FE6D61"/>
    <w:rsid w:val="00FE75B6"/>
    <w:rsid w:val="00FF08DB"/>
    <w:rsid w:val="00FF2556"/>
    <w:rsid w:val="00FF4139"/>
    <w:rsid w:val="00FF4210"/>
    <w:rsid w:val="00FF455E"/>
    <w:rsid w:val="00FF4A46"/>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PT" w:eastAsia="pt-PT" w:bidi="pt-PT"/>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E2D7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E2D7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E2D7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E2D7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E2D7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E2D7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CB00F4"/>
    <w:pPr>
      <w:tabs>
        <w:tab w:val="right" w:leader="dot" w:pos="5030"/>
      </w:tabs>
      <w:spacing w:after="0" w:line="252" w:lineRule="auto"/>
      <w:ind w:left="158"/>
    </w:pPr>
    <w:rPr>
      <w:b/>
      <w:smallCaps/>
      <w:noProof/>
      <w:sz w:val="18"/>
      <w:lang w:val="pt-BR"/>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B001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E1F8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927CE3"/>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6.xml"/><Relationship Id="rId26" Type="http://schemas.openxmlformats.org/officeDocument/2006/relationships/hyperlink" Target="http://aka.ms/BAA" TargetMode="External"/><Relationship Id="rId39" Type="http://schemas.openxmlformats.org/officeDocument/2006/relationships/hyperlink" Target="https://go.microsoft.com/fwlink/?LinkId=521839" TargetMode="External"/><Relationship Id="rId21" Type="http://schemas.openxmlformats.org/officeDocument/2006/relationships/footer" Target="footer8.xml"/><Relationship Id="rId34" Type="http://schemas.openxmlformats.org/officeDocument/2006/relationships/hyperlink" Target="http://azure.microsoft.com/en-us/support/legal/microsoft-azure-store-terms/" TargetMode="External"/><Relationship Id="rId42" Type="http://schemas.openxmlformats.org/officeDocument/2006/relationships/footer" Target="footer12.xml"/><Relationship Id="rId47" Type="http://schemas.openxmlformats.org/officeDocument/2006/relationships/hyperlink" Target="http://go.microsoft.com/?linkid=9839206" TargetMode="External"/><Relationship Id="rId50" Type="http://schemas.openxmlformats.org/officeDocument/2006/relationships/hyperlink" Target="https://aka.ms/bingmapsplatformapistou" TargetMode="External"/><Relationship Id="rId55" Type="http://schemas.openxmlformats.org/officeDocument/2006/relationships/footer" Target="footer16.xml"/><Relationship Id="rId63" Type="http://schemas.openxmlformats.org/officeDocument/2006/relationships/hyperlink" Target="http://go.microsoft.com/fwlink/?linkid=248532" TargetMode="External"/><Relationship Id="rId68"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en-us/region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10.xml"/><Relationship Id="rId32" Type="http://schemas.openxmlformats.org/officeDocument/2006/relationships/hyperlink" Target="http://azure.microsoft.com/pt-pt/regions" TargetMode="External"/><Relationship Id="rId37" Type="http://schemas.openxmlformats.org/officeDocument/2006/relationships/hyperlink" Target="https://aka.ms/r1j7jq" TargetMode="External"/><Relationship Id="rId40" Type="http://schemas.openxmlformats.org/officeDocument/2006/relationships/hyperlink" Target="https://aka.ms/actestprivacypolicy" TargetMode="External"/><Relationship Id="rId45" Type="http://schemas.openxmlformats.org/officeDocument/2006/relationships/hyperlink" Target="https://business.linkedin.com/c/15/10/eu-scc" TargetMode="External"/><Relationship Id="rId53" Type="http://schemas.openxmlformats.org/officeDocument/2006/relationships/footer" Target="footer14.xml"/><Relationship Id="rId58" Type="http://schemas.openxmlformats.org/officeDocument/2006/relationships/hyperlink" Target="http://go.microsoft.com/?linkid=9839206" TargetMode="External"/><Relationship Id="rId66" Type="http://schemas.openxmlformats.org/officeDocument/2006/relationships/footer" Target="footer20.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support/legal/sla/" TargetMode="External"/><Relationship Id="rId36" Type="http://schemas.openxmlformats.org/officeDocument/2006/relationships/hyperlink" Target="https://www.microsoft.com/en-us/privacystatement/EnterpriseDev/default.aspx" TargetMode="External"/><Relationship Id="rId49" Type="http://schemas.openxmlformats.org/officeDocument/2006/relationships/hyperlink" Target="http://go.microsoft.com/fwlink/?LinkId=690247" TargetMode="External"/><Relationship Id="rId57" Type="http://schemas.openxmlformats.org/officeDocument/2006/relationships/footer" Target="footer17.xml"/><Relationship Id="rId61" Type="http://schemas.openxmlformats.org/officeDocument/2006/relationships/hyperlink" Target="http://go.microsoft.com/?linkid=9710837" TargetMode="External"/><Relationship Id="rId10" Type="http://schemas.openxmlformats.org/officeDocument/2006/relationships/footer" Target="footer2.xml"/><Relationship Id="rId19" Type="http://schemas.openxmlformats.org/officeDocument/2006/relationships/hyperlink" Target="http://go.microsoft.com/?linkid=9839207" TargetMode="External"/><Relationship Id="rId31" Type="http://schemas.openxmlformats.org/officeDocument/2006/relationships/hyperlink" Target="http://azure.microsoft.com/services/" TargetMode="External"/><Relationship Id="rId44" Type="http://schemas.openxmlformats.org/officeDocument/2006/relationships/hyperlink" Target="https://www.linkedin.com/legal/privacy-policy" TargetMode="External"/><Relationship Id="rId52" Type="http://schemas.openxmlformats.org/officeDocument/2006/relationships/hyperlink" Target="https://go.microsoft.com/fwlink/?LinkId=521839" TargetMode="External"/><Relationship Id="rId60" Type="http://schemas.openxmlformats.org/officeDocument/2006/relationships/footer" Target="footer18.xml"/><Relationship Id="rId65" Type="http://schemas.openxmlformats.org/officeDocument/2006/relationships/footer" Target="footer19.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s://go.microsoft.com/fwlink/?linkid=870295" TargetMode="External"/><Relationship Id="rId27" Type="http://schemas.openxmlformats.org/officeDocument/2006/relationships/hyperlink" Target="http://go.microsoft.com/?linkid=9846224" TargetMode="External"/><Relationship Id="rId30" Type="http://schemas.openxmlformats.org/officeDocument/2006/relationships/hyperlink" Target="https://aka.ms/r1j7jq" TargetMode="External"/><Relationship Id="rId35" Type="http://schemas.openxmlformats.org/officeDocument/2006/relationships/hyperlink" Target="https://www.tomtom.com/en_GB/thirdpartyproductterms/" TargetMode="External"/><Relationship Id="rId43" Type="http://schemas.openxmlformats.org/officeDocument/2006/relationships/hyperlink" Target="https://www.linkedin.com/legal/preview/user-agreement" TargetMode="External"/><Relationship Id="rId48" Type="http://schemas.openxmlformats.org/officeDocument/2006/relationships/hyperlink" Target="http://www.office.com/sca" TargetMode="External"/><Relationship Id="rId56" Type="http://schemas.openxmlformats.org/officeDocument/2006/relationships/hyperlink" Target="https://go.microsoft.com/fwlink/?linkid=868812" TargetMode="External"/><Relationship Id="rId64" Type="http://schemas.openxmlformats.org/officeDocument/2006/relationships/hyperlink" Target="http://www.mpegla.com" TargetMode="External"/><Relationship Id="rId69"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hyperlink" Target="https://aka.ms/bingmapsplatformsdks/"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s://servicetrust.microsoft.com/"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s://go.microsoft.com/fwlink/?LinkId=521839" TargetMode="External"/><Relationship Id="rId46" Type="http://schemas.openxmlformats.org/officeDocument/2006/relationships/footer" Target="footer13.xml"/><Relationship Id="rId59" Type="http://schemas.openxmlformats.org/officeDocument/2006/relationships/hyperlink" Target="http://www.microsoft.com/itacademy" TargetMode="External"/><Relationship Id="rId67" Type="http://schemas.openxmlformats.org/officeDocument/2006/relationships/hyperlink" Target="https://www.microsoft.com/en-us/dynamics365/pricing" TargetMode="Externa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footer" Target="footer15.xml"/><Relationship Id="rId62" Type="http://schemas.openxmlformats.org/officeDocument/2006/relationships/hyperlink" Target="http://go.microsoft.com/fwlink/?LinkID=248686" TargetMode="External"/><Relationship Id="rId70"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9FCF5E-8E56-48D2-9805-7625D51C53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47</Pages>
  <Words>27484</Words>
  <Characters>156659</Characters>
  <Application>Microsoft Office Word</Application>
  <DocSecurity>8</DocSecurity>
  <Lines>1305</Lines>
  <Paragraphs>367</Paragraphs>
  <ScaleCrop>false</ScaleCrop>
  <LinksUpToDate>false</LinksUpToDate>
  <CharactersWithSpaces>183776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2018-08-28T22:17:00Z</dcterms:created>
  <dcterms:modified xsi:type="dcterms:W3CDTF">2018-08-28T22:17:00Z</dcterms:modified>
</cp:coreProperties>
</file>